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36" w:rsidRPr="00687D55" w:rsidRDefault="000A3E36" w:rsidP="000A3E36">
      <w:pPr>
        <w:jc w:val="both"/>
        <w:rPr>
          <w:i/>
          <w:sz w:val="20"/>
        </w:rPr>
      </w:pPr>
      <w:r>
        <w:rPr>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641D25" w:rsidRDefault="00641D25" w:rsidP="001E7F52">
      <w:pPr>
        <w:ind w:left="1440" w:hanging="1440"/>
        <w:jc w:val="center"/>
        <w:rPr>
          <w:rFonts w:ascii="Times New Roman" w:hAnsi="Times New Roman" w:cs="Times New Roman"/>
          <w:b/>
          <w:sz w:val="24"/>
          <w:szCs w:val="24"/>
        </w:rPr>
      </w:pPr>
      <w:bookmarkStart w:id="0" w:name="_GoBack"/>
      <w:bookmarkEnd w:id="0"/>
      <w:r w:rsidRPr="00641D25">
        <w:rPr>
          <w:rFonts w:ascii="Times New Roman" w:hAnsi="Times New Roman" w:cs="Times New Roman"/>
          <w:b/>
          <w:sz w:val="24"/>
          <w:szCs w:val="24"/>
        </w:rPr>
        <w:t>Domestic Violence</w:t>
      </w:r>
    </w:p>
    <w:p w:rsidR="00525994" w:rsidRDefault="00525994" w:rsidP="00525994">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This model policy is taken directly from the State’s model policy.</w:t>
      </w:r>
    </w:p>
    <w:p w:rsidR="00525994" w:rsidRDefault="00525994" w:rsidP="00525994">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Fire departments or Districts must either adopt this policy or submit</w:t>
      </w:r>
    </w:p>
    <w:p w:rsidR="00525994" w:rsidRDefault="00525994" w:rsidP="00525994">
      <w:pPr>
        <w:spacing w:after="0"/>
        <w:jc w:val="center"/>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their</w:t>
      </w:r>
      <w:proofErr w:type="gramEnd"/>
      <w:r>
        <w:rPr>
          <w:rFonts w:ascii="Times New Roman" w:hAnsi="Times New Roman" w:cs="Times New Roman"/>
          <w:i/>
          <w:color w:val="FF0000"/>
          <w:sz w:val="24"/>
          <w:szCs w:val="24"/>
        </w:rPr>
        <w:t xml:space="preserve"> policy to the NJ Civil Service Commission for approval</w:t>
      </w:r>
    </w:p>
    <w:p w:rsidR="00525994" w:rsidRPr="00525994" w:rsidRDefault="00525994" w:rsidP="00525994">
      <w:pPr>
        <w:spacing w:after="0"/>
        <w:jc w:val="center"/>
        <w:rPr>
          <w:rFonts w:ascii="Times New Roman" w:hAnsi="Times New Roman" w:cs="Times New Roman"/>
          <w:i/>
          <w:color w:val="FF0000"/>
          <w:sz w:val="24"/>
          <w:szCs w:val="24"/>
        </w:rPr>
      </w:pPr>
    </w:p>
    <w:p w:rsidR="00641D25" w:rsidRDefault="00641D25" w:rsidP="00641D25">
      <w:pPr>
        <w:ind w:left="1440" w:hanging="1440"/>
        <w:rPr>
          <w:rFonts w:ascii="Times New Roman" w:hAnsi="Times New Roman" w:cs="Times New Roman"/>
          <w:sz w:val="24"/>
          <w:szCs w:val="24"/>
        </w:rPr>
      </w:pPr>
      <w:r w:rsidRPr="00641D25">
        <w:rPr>
          <w:rFonts w:ascii="Times New Roman" w:hAnsi="Times New Roman" w:cs="Times New Roman"/>
          <w:b/>
          <w:sz w:val="24"/>
          <w:szCs w:val="24"/>
        </w:rPr>
        <w:t>Purpose</w:t>
      </w:r>
    </w:p>
    <w:p w:rsidR="00A314C9" w:rsidRDefault="00641D25" w:rsidP="00413A28">
      <w:pPr>
        <w:jc w:val="both"/>
        <w:rPr>
          <w:rFonts w:ascii="Times New Roman" w:hAnsi="Times New Roman" w:cs="Times New Roman"/>
          <w:sz w:val="24"/>
          <w:szCs w:val="24"/>
        </w:rPr>
      </w:pPr>
      <w:r w:rsidRPr="00641D25">
        <w:rPr>
          <w:rFonts w:ascii="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r w:rsidR="00A314C9" w:rsidRPr="00A314C9">
        <w:rPr>
          <w:rFonts w:ascii="Times New Roman" w:hAnsi="Times New Roman" w:cs="Times New Roman"/>
          <w:sz w:val="24"/>
          <w:szCs w:val="24"/>
        </w:rPr>
        <w:t xml:space="preserve"> </w:t>
      </w:r>
    </w:p>
    <w:p w:rsidR="00E21278" w:rsidRDefault="00A314C9" w:rsidP="00413A28">
      <w:pPr>
        <w:jc w:val="both"/>
        <w:rPr>
          <w:rFonts w:ascii="Times New Roman" w:hAnsi="Times New Roman" w:cs="Times New Roman"/>
          <w:sz w:val="24"/>
          <w:szCs w:val="24"/>
        </w:rPr>
      </w:pPr>
      <w:r>
        <w:rPr>
          <w:rFonts w:ascii="Times New Roman" w:hAnsi="Times New Roman"/>
          <w:b/>
          <w:color w:val="FF0000"/>
          <w:sz w:val="24"/>
          <w:szCs w:val="24"/>
        </w:rPr>
        <w:t>F</w:t>
      </w:r>
      <w:r w:rsidRPr="005A5A77">
        <w:rPr>
          <w:rFonts w:ascii="Times New Roman" w:hAnsi="Times New Roman"/>
          <w:b/>
          <w:color w:val="FF0000"/>
          <w:sz w:val="24"/>
          <w:szCs w:val="24"/>
        </w:rPr>
        <w:t xml:space="preserve">ire company/department </w:t>
      </w:r>
      <w:r w:rsidRPr="00AB27C5">
        <w:rPr>
          <w:rFonts w:ascii="Times New Roman" w:hAnsi="Times New Roman" w:cs="Times New Roman"/>
          <w:sz w:val="24"/>
          <w:szCs w:val="24"/>
        </w:rPr>
        <w:t>may modify this policy, to create additional protocols to protect victims of domestic violence but may not modify</w:t>
      </w:r>
      <w:r>
        <w:rPr>
          <w:rFonts w:ascii="Times New Roman" w:hAnsi="Times New Roman" w:cs="Times New Roman"/>
          <w:sz w:val="24"/>
          <w:szCs w:val="24"/>
        </w:rPr>
        <w:t xml:space="preserve"> it</w:t>
      </w:r>
      <w:r w:rsidRPr="00AB27C5">
        <w:rPr>
          <w:rFonts w:ascii="Times New Roman" w:hAnsi="Times New Roman" w:cs="Times New Roman"/>
          <w:sz w:val="24"/>
          <w:szCs w:val="24"/>
        </w:rPr>
        <w:t xml:space="preserve"> in a way that reduces or compromises the safeguards and processes set out in this policy.</w:t>
      </w:r>
      <w:r w:rsidR="00E21278" w:rsidRPr="00E21278">
        <w:rPr>
          <w:rFonts w:ascii="Times New Roman" w:hAnsi="Times New Roman" w:cs="Times New Roman"/>
          <w:sz w:val="24"/>
          <w:szCs w:val="24"/>
        </w:rPr>
        <w:t xml:space="preserve"> </w:t>
      </w:r>
    </w:p>
    <w:p w:rsidR="00641D25" w:rsidRDefault="00691E9D" w:rsidP="00413A28">
      <w:pPr>
        <w:jc w:val="both"/>
        <w:rPr>
          <w:rFonts w:ascii="Times New Roman" w:hAnsi="Times New Roman" w:cs="Times New Roman"/>
          <w:sz w:val="24"/>
          <w:szCs w:val="24"/>
        </w:rPr>
      </w:pPr>
      <w:r w:rsidRPr="00AB27C5">
        <w:rPr>
          <w:rFonts w:ascii="Times New Roman" w:hAnsi="Times New Roman" w:cs="Times New Roman"/>
          <w:sz w:val="24"/>
          <w:szCs w:val="24"/>
        </w:rPr>
        <w:t xml:space="preserve">The provisions of this policy are intended to be implemented by the Civil Service Commission. </w:t>
      </w:r>
      <w:r w:rsidR="009632A5" w:rsidRPr="00AB27C5">
        <w:rPr>
          <w:rFonts w:ascii="Times New Roman" w:hAnsi="Times New Roman" w:cs="Times New Roman"/>
          <w:sz w:val="24"/>
          <w:szCs w:val="24"/>
        </w:rPr>
        <w:t xml:space="preserve">Any questions concerning the interpretation or implementation of this policy shall be addressed to the Chair/Chief Executive Officer of the Civil Service Commission, or their designee. </w:t>
      </w:r>
      <w:r w:rsidR="00E21278" w:rsidRPr="00AB27C5">
        <w:rPr>
          <w:rFonts w:ascii="Times New Roman" w:hAnsi="Times New Roman" w:cs="Times New Roman"/>
          <w:sz w:val="24"/>
          <w:szCs w:val="24"/>
        </w:rPr>
        <w:t xml:space="preserve">The </w:t>
      </w:r>
      <w:r>
        <w:rPr>
          <w:rFonts w:ascii="Times New Roman" w:hAnsi="Times New Roman" w:cs="Times New Roman"/>
          <w:sz w:val="24"/>
          <w:szCs w:val="24"/>
        </w:rPr>
        <w:t xml:space="preserve">New Jersey </w:t>
      </w:r>
      <w:r w:rsidR="00E21278" w:rsidRPr="00AB27C5">
        <w:rPr>
          <w:rFonts w:ascii="Times New Roman" w:hAnsi="Times New Roman" w:cs="Times New Roman"/>
          <w:sz w:val="24"/>
          <w:szCs w:val="24"/>
        </w:rPr>
        <w:t>Civil Service Commissio</w:t>
      </w:r>
      <w:r>
        <w:rPr>
          <w:rFonts w:ascii="Times New Roman" w:hAnsi="Times New Roman" w:cs="Times New Roman"/>
          <w:sz w:val="24"/>
          <w:szCs w:val="24"/>
        </w:rPr>
        <w:t>n may review</w:t>
      </w:r>
      <w:r w:rsidR="00E21278" w:rsidRPr="00AB27C5">
        <w:rPr>
          <w:rFonts w:ascii="Times New Roman" w:hAnsi="Times New Roman" w:cs="Times New Roman"/>
          <w:sz w:val="24"/>
          <w:szCs w:val="24"/>
        </w:rPr>
        <w:t xml:space="preserve"> this policy periodically and as needed.</w:t>
      </w:r>
    </w:p>
    <w:p w:rsidR="00AB27C5" w:rsidRDefault="00641D25" w:rsidP="00413A28">
      <w:pPr>
        <w:jc w:val="both"/>
        <w:rPr>
          <w:rFonts w:ascii="Times New Roman" w:hAnsi="Times New Roman" w:cs="Times New Roman"/>
          <w:b/>
          <w:sz w:val="24"/>
          <w:szCs w:val="24"/>
        </w:rPr>
      </w:pPr>
      <w:r w:rsidRPr="00641D25">
        <w:rPr>
          <w:rFonts w:ascii="Times New Roman" w:hAnsi="Times New Roman"/>
          <w:sz w:val="24"/>
          <w:szCs w:val="24"/>
        </w:rPr>
        <w:t xml:space="preserve">All employees of </w:t>
      </w:r>
      <w:r w:rsidR="005A5A77" w:rsidRPr="005A5A77">
        <w:rPr>
          <w:rFonts w:ascii="Times New Roman" w:hAnsi="Times New Roman"/>
          <w:b/>
          <w:color w:val="FF0000"/>
          <w:sz w:val="24"/>
          <w:szCs w:val="24"/>
        </w:rPr>
        <w:t xml:space="preserve">fire company/department </w:t>
      </w:r>
      <w:r w:rsidRPr="00641D25">
        <w:rPr>
          <w:rFonts w:ascii="Times New Roman" w:hAnsi="Times New Roman"/>
          <w:sz w:val="24"/>
          <w:szCs w:val="24"/>
        </w:rPr>
        <w:t>are covered under this policy, including full and part time employees, casual/seasonal employees, interns, volunteers and temporary employees at any workplace location.</w:t>
      </w:r>
      <w:r w:rsidR="00AB27C5" w:rsidRPr="00AB27C5">
        <w:rPr>
          <w:rFonts w:ascii="Times New Roman" w:hAnsi="Times New Roman" w:cs="Times New Roman"/>
          <w:b/>
          <w:sz w:val="24"/>
          <w:szCs w:val="24"/>
        </w:rPr>
        <w:t xml:space="preserve"> </w:t>
      </w:r>
    </w:p>
    <w:p w:rsidR="00AB27C5" w:rsidRPr="00AB27C5" w:rsidRDefault="00AB27C5" w:rsidP="00413A28">
      <w:pPr>
        <w:jc w:val="both"/>
        <w:rPr>
          <w:rFonts w:ascii="Times New Roman" w:hAnsi="Times New Roman" w:cs="Times New Roman"/>
          <w:sz w:val="24"/>
          <w:szCs w:val="24"/>
        </w:rPr>
      </w:pPr>
      <w:r w:rsidRPr="00AB27C5">
        <w:rPr>
          <w:rFonts w:ascii="Times New Roman" w:hAnsi="Times New Roman" w:cs="Times New Roman"/>
          <w:b/>
          <w:color w:val="FF0000"/>
          <w:sz w:val="24"/>
          <w:szCs w:val="24"/>
        </w:rPr>
        <w:t>WHO</w:t>
      </w:r>
      <w:r w:rsidRPr="00AB27C5">
        <w:rPr>
          <w:rFonts w:ascii="Times New Roman" w:hAnsi="Times New Roman" w:cs="Times New Roman"/>
          <w:sz w:val="24"/>
          <w:szCs w:val="24"/>
        </w:rPr>
        <w:t xml:space="preserve"> will be responsible for updating this policy at least annually to reflect circumstances changes in the </w:t>
      </w:r>
      <w:proofErr w:type="gramStart"/>
      <w:r w:rsidRPr="00AB27C5">
        <w:rPr>
          <w:rFonts w:ascii="Times New Roman" w:hAnsi="Times New Roman" w:cs="Times New Roman"/>
          <w:sz w:val="24"/>
          <w:szCs w:val="24"/>
        </w:rPr>
        <w:t>organization.</w:t>
      </w:r>
      <w:proofErr w:type="gramEnd"/>
      <w:r w:rsidRPr="00AB27C5">
        <w:rPr>
          <w:rFonts w:ascii="Times New Roman" w:hAnsi="Times New Roman" w:cs="Times New Roman"/>
          <w:sz w:val="24"/>
          <w:szCs w:val="24"/>
        </w:rPr>
        <w:t xml:space="preserve">  </w:t>
      </w:r>
    </w:p>
    <w:p w:rsidR="002F1B2A" w:rsidRDefault="00AB27C5" w:rsidP="00AC2CCD">
      <w:pPr>
        <w:jc w:val="both"/>
        <w:rPr>
          <w:rFonts w:ascii="Times New Roman" w:hAnsi="Times New Roman" w:cs="Times New Roman"/>
          <w:sz w:val="24"/>
          <w:szCs w:val="24"/>
        </w:rPr>
      </w:pPr>
      <w:r w:rsidRPr="00AB27C5">
        <w:rPr>
          <w:rFonts w:ascii="Times New Roman" w:hAnsi="Times New Roman" w:cs="Times New Roman"/>
          <w:b/>
          <w:color w:val="FF0000"/>
          <w:sz w:val="24"/>
          <w:szCs w:val="24"/>
        </w:rPr>
        <w:t>WHO</w:t>
      </w:r>
      <w:r w:rsidRPr="00AB27C5">
        <w:rPr>
          <w:rFonts w:ascii="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w:t>
      </w:r>
      <w:proofErr w:type="gramStart"/>
      <w:r w:rsidRPr="00AB27C5">
        <w:rPr>
          <w:rFonts w:ascii="Times New Roman" w:hAnsi="Times New Roman" w:cs="Times New Roman"/>
          <w:sz w:val="24"/>
          <w:szCs w:val="24"/>
        </w:rPr>
        <w:t>employers.</w:t>
      </w:r>
      <w:proofErr w:type="gramEnd"/>
      <w:r w:rsidRPr="00AB27C5">
        <w:rPr>
          <w:rFonts w:ascii="Times New Roman" w:hAnsi="Times New Roman" w:cs="Times New Roman"/>
          <w:sz w:val="24"/>
          <w:szCs w:val="24"/>
        </w:rPr>
        <w:t xml:space="preserve"> </w:t>
      </w:r>
    </w:p>
    <w:p w:rsidR="00D05604" w:rsidRDefault="002F1B2A" w:rsidP="00AC2CCD">
      <w:pPr>
        <w:jc w:val="both"/>
        <w:rPr>
          <w:rFonts w:ascii="Times New Roman" w:hAnsi="Times New Roman" w:cs="Times New Roman"/>
          <w:sz w:val="24"/>
          <w:szCs w:val="24"/>
        </w:rPr>
      </w:pPr>
      <w:r w:rsidRPr="002F1B2A">
        <w:rPr>
          <w:rFonts w:ascii="Times New Roman" w:hAnsi="Times New Roman" w:cs="Times New Roman"/>
          <w:b/>
          <w:color w:val="FF0000"/>
          <w:sz w:val="24"/>
          <w:szCs w:val="24"/>
        </w:rPr>
        <w:t>WHO</w:t>
      </w:r>
      <w:r w:rsidRPr="00AB27C5">
        <w:rPr>
          <w:rFonts w:ascii="Times New Roman" w:hAnsi="Times New Roman" w:cs="Times New Roman"/>
          <w:sz w:val="24"/>
          <w:szCs w:val="24"/>
        </w:rPr>
        <w:t xml:space="preserve"> will be responsible for distr</w:t>
      </w:r>
      <w:r>
        <w:rPr>
          <w:rFonts w:ascii="Times New Roman" w:hAnsi="Times New Roman" w:cs="Times New Roman"/>
          <w:sz w:val="24"/>
          <w:szCs w:val="24"/>
        </w:rPr>
        <w:t>ibuting this policy to career firefighters</w:t>
      </w:r>
      <w:r w:rsidRPr="00AB27C5">
        <w:rPr>
          <w:rFonts w:ascii="Times New Roman" w:hAnsi="Times New Roman" w:cs="Times New Roman"/>
          <w:sz w:val="24"/>
          <w:szCs w:val="24"/>
        </w:rPr>
        <w:t>,</w:t>
      </w:r>
      <w:r w:rsidR="007F07E2">
        <w:rPr>
          <w:rFonts w:ascii="Times New Roman" w:hAnsi="Times New Roman" w:cs="Times New Roman"/>
          <w:sz w:val="24"/>
          <w:szCs w:val="24"/>
        </w:rPr>
        <w:t xml:space="preserve"> per-diem firefighters, </w:t>
      </w:r>
      <w:r>
        <w:rPr>
          <w:rFonts w:ascii="Times New Roman" w:hAnsi="Times New Roman" w:cs="Times New Roman"/>
          <w:sz w:val="24"/>
          <w:szCs w:val="24"/>
        </w:rPr>
        <w:t>volunteer firefighters</w:t>
      </w:r>
      <w:r w:rsidRPr="00AB27C5">
        <w:rPr>
          <w:rFonts w:ascii="Times New Roman" w:hAnsi="Times New Roman" w:cs="Times New Roman"/>
          <w:sz w:val="24"/>
          <w:szCs w:val="24"/>
        </w:rPr>
        <w:t>, and other employees identified above.</w:t>
      </w:r>
    </w:p>
    <w:p w:rsidR="00641D25" w:rsidRPr="00957968" w:rsidRDefault="00D05604" w:rsidP="00AC2CCD">
      <w:pPr>
        <w:jc w:val="both"/>
        <w:rPr>
          <w:rFonts w:ascii="Times New Roman" w:hAnsi="Times New Roman" w:cs="Times New Roman"/>
          <w:sz w:val="24"/>
          <w:szCs w:val="24"/>
        </w:rPr>
      </w:pPr>
      <w:r w:rsidRPr="007C5D52">
        <w:rPr>
          <w:rFonts w:ascii="Times New Roman" w:hAnsi="Times New Roman" w:cs="Times New Roman"/>
          <w:b/>
          <w:color w:val="FF0000"/>
          <w:sz w:val="24"/>
          <w:szCs w:val="24"/>
        </w:rPr>
        <w:t>F</w:t>
      </w:r>
      <w:r w:rsidRPr="007C5D52">
        <w:rPr>
          <w:rFonts w:ascii="Times New Roman" w:hAnsi="Times New Roman"/>
          <w:b/>
          <w:color w:val="FF0000"/>
          <w:sz w:val="24"/>
          <w:szCs w:val="24"/>
        </w:rPr>
        <w:t>ire company/department</w:t>
      </w:r>
      <w:r w:rsidRPr="005A5A77">
        <w:rPr>
          <w:rFonts w:ascii="Times New Roman" w:hAnsi="Times New Roman"/>
          <w:b/>
          <w:color w:val="FF0000"/>
          <w:sz w:val="24"/>
          <w:szCs w:val="24"/>
        </w:rPr>
        <w:t xml:space="preserve"> </w:t>
      </w:r>
      <w:r>
        <w:rPr>
          <w:rFonts w:ascii="Times New Roman" w:hAnsi="Times New Roman" w:cs="Times New Roman"/>
          <w:sz w:val="24"/>
          <w:szCs w:val="24"/>
        </w:rPr>
        <w:t>will</w:t>
      </w:r>
      <w:r w:rsidRPr="00AB27C5">
        <w:rPr>
          <w:rFonts w:ascii="Times New Roman" w:hAnsi="Times New Roman" w:cs="Times New Roman"/>
          <w:sz w:val="24"/>
          <w:szCs w:val="24"/>
        </w:rPr>
        <w:t xml:space="preserve"> follow all applicable laws, guidelines, standard operating procedures, internal affairs policies, and New Jersey Attorney General Directives and guidelines that impose a duty to report. Additionally, to the extent that the procedures set forth in this policy conflict with collective negotiated agreements or with the Family Educational Rights and Privacy Act (FERPA), the provisions of the negotiated agreements and the provisions of FERPA control.</w:t>
      </w:r>
    </w:p>
    <w:p w:rsidR="00641D25" w:rsidRDefault="00641D25" w:rsidP="005A5A77">
      <w:pPr>
        <w:ind w:left="1440" w:hanging="1440"/>
        <w:jc w:val="both"/>
        <w:rPr>
          <w:rFonts w:ascii="Times New Roman" w:hAnsi="Times New Roman" w:cs="Times New Roman"/>
          <w:sz w:val="24"/>
          <w:szCs w:val="24"/>
        </w:rPr>
      </w:pPr>
      <w:r w:rsidRPr="00641D25">
        <w:rPr>
          <w:rFonts w:ascii="Times New Roman" w:hAnsi="Times New Roman" w:cs="Times New Roman"/>
          <w:b/>
          <w:sz w:val="24"/>
          <w:szCs w:val="24"/>
        </w:rPr>
        <w:t>Definitions</w:t>
      </w:r>
    </w:p>
    <w:p w:rsidR="00641D25" w:rsidRPr="005A5A77" w:rsidRDefault="00641D25" w:rsidP="00B85EF6">
      <w:pPr>
        <w:jc w:val="both"/>
        <w:rPr>
          <w:rFonts w:ascii="Times New Roman" w:hAnsi="Times New Roman"/>
          <w:sz w:val="24"/>
          <w:szCs w:val="24"/>
        </w:rPr>
      </w:pPr>
      <w:r w:rsidRPr="00641D25">
        <w:rPr>
          <w:rFonts w:ascii="Times New Roman" w:hAnsi="Times New Roman"/>
          <w:b/>
          <w:sz w:val="24"/>
          <w:szCs w:val="24"/>
        </w:rPr>
        <w:lastRenderedPageBreak/>
        <w:t>Domestic Violence</w:t>
      </w:r>
      <w:r w:rsidRPr="00641D25">
        <w:rPr>
          <w:rFonts w:ascii="Times New Roman" w:hAnsi="Times New Roman"/>
          <w:sz w:val="24"/>
          <w:szCs w:val="24"/>
        </w:rPr>
        <w:t xml:space="preserv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 </w:t>
      </w:r>
      <w:r w:rsidR="005A5A77">
        <w:rPr>
          <w:rFonts w:ascii="Times New Roman" w:hAnsi="Times New Roman"/>
          <w:sz w:val="24"/>
          <w:szCs w:val="24"/>
        </w:rPr>
        <w:t>pets.</w:t>
      </w:r>
    </w:p>
    <w:p w:rsidR="00641D25" w:rsidRPr="00641D25" w:rsidRDefault="00641D25" w:rsidP="00B85EF6">
      <w:pPr>
        <w:jc w:val="both"/>
        <w:rPr>
          <w:rFonts w:ascii="Times New Roman" w:hAnsi="Times New Roman" w:cs="Times New Roman"/>
          <w:sz w:val="24"/>
          <w:szCs w:val="24"/>
        </w:rPr>
      </w:pPr>
      <w:r w:rsidRPr="00641D25">
        <w:rPr>
          <w:rFonts w:ascii="Times New Roman" w:hAnsi="Times New Roman" w:cs="Times New Roman"/>
          <w:b/>
          <w:sz w:val="24"/>
          <w:szCs w:val="24"/>
        </w:rPr>
        <w:t>Abuser/Perpetrator</w:t>
      </w:r>
      <w:r w:rsidRPr="00641D25">
        <w:rPr>
          <w:rFonts w:ascii="Times New Roman" w:hAnsi="Times New Roman" w:cs="Times New Roman"/>
          <w:sz w:val="24"/>
          <w:szCs w:val="24"/>
        </w:rPr>
        <w:t xml:space="preserve">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 property.</w:t>
      </w:r>
    </w:p>
    <w:p w:rsidR="00641D25" w:rsidRPr="00641D25" w:rsidRDefault="00641D25" w:rsidP="00B85EF6">
      <w:pPr>
        <w:jc w:val="both"/>
        <w:rPr>
          <w:rFonts w:ascii="Times New Roman" w:hAnsi="Times New Roman" w:cs="Times New Roman"/>
          <w:sz w:val="24"/>
          <w:szCs w:val="24"/>
        </w:rPr>
      </w:pPr>
      <w:r w:rsidRPr="00641D25">
        <w:rPr>
          <w:rFonts w:ascii="Times New Roman" w:hAnsi="Times New Roman" w:cs="Times New Roman"/>
          <w:b/>
          <w:sz w:val="24"/>
          <w:szCs w:val="24"/>
        </w:rPr>
        <w:t>Human Resources Officer (HRO)</w:t>
      </w:r>
      <w:r w:rsidRPr="00641D25">
        <w:rPr>
          <w:rFonts w:ascii="Times New Roman" w:hAnsi="Times New Roman" w:cs="Times New Roman"/>
          <w:sz w:val="24"/>
          <w:szCs w:val="24"/>
        </w:rPr>
        <w:t xml:space="preserve"> –An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rsidR="00641D25" w:rsidRPr="00641D25" w:rsidRDefault="00641D25" w:rsidP="00B85EF6">
      <w:pPr>
        <w:jc w:val="both"/>
        <w:rPr>
          <w:rFonts w:ascii="Times New Roman" w:hAnsi="Times New Roman" w:cs="Times New Roman"/>
          <w:sz w:val="24"/>
          <w:szCs w:val="24"/>
        </w:rPr>
      </w:pPr>
      <w:r w:rsidRPr="00641D25">
        <w:rPr>
          <w:rFonts w:ascii="Times New Roman" w:hAnsi="Times New Roman" w:cs="Times New Roman"/>
          <w:b/>
          <w:sz w:val="24"/>
          <w:szCs w:val="24"/>
        </w:rPr>
        <w:t>Intimate Partner</w:t>
      </w:r>
      <w:r w:rsidRPr="00641D25">
        <w:rPr>
          <w:rFonts w:ascii="Times New Roman" w:hAnsi="Times New Roman" w:cs="Times New Roman"/>
          <w:sz w:val="24"/>
          <w:szCs w:val="24"/>
        </w:rPr>
        <w:t xml:space="preserve"> - Partners of any sexual orientation or preference who have been legally married or formerly married to one another, have a child or children in common, or anticipate having a child in common if one party is pregnant. Intimate partner also includes those who live together or have lived together, as well as persons who are dating or have dated in the past.</w:t>
      </w:r>
    </w:p>
    <w:p w:rsidR="00641D25" w:rsidRPr="00641D25" w:rsidRDefault="00641D25" w:rsidP="00B85EF6">
      <w:pPr>
        <w:jc w:val="both"/>
        <w:rPr>
          <w:rFonts w:ascii="Times New Roman" w:hAnsi="Times New Roman" w:cs="Times New Roman"/>
          <w:sz w:val="24"/>
          <w:szCs w:val="24"/>
        </w:rPr>
      </w:pPr>
      <w:r w:rsidRPr="00641D25">
        <w:rPr>
          <w:rFonts w:ascii="Times New Roman" w:hAnsi="Times New Roman" w:cs="Times New Roman"/>
          <w:b/>
          <w:sz w:val="24"/>
          <w:szCs w:val="24"/>
        </w:rPr>
        <w:t>Temporary Restraining Order (TRO</w:t>
      </w:r>
      <w:r w:rsidRPr="00641D25">
        <w:rPr>
          <w:rFonts w:ascii="Times New Roman" w:hAnsi="Times New Roman" w:cs="Times New Roman"/>
          <w:sz w:val="24"/>
          <w:szCs w:val="24"/>
        </w:rPr>
        <w:t>) -A civil court order issued by a judge to protect the life, health or well-being of a victim. TROs can prohibit domestic violence offenders from having contact with victims, either in person or through any means of communication, including third parties. TROs also can prohibit offenders from a victim's home and workplace. A violation of a TRO may be a criminal offense. A TRO will last approximately 1O business days, or until a court holds a hearing to determine if a Final Restraining Order (FRO) is needed. In New Jersey, there is no expiration of a FRO.</w:t>
      </w:r>
    </w:p>
    <w:p w:rsidR="00641D25" w:rsidRPr="00641D25" w:rsidRDefault="00641D25" w:rsidP="00B85EF6">
      <w:pPr>
        <w:jc w:val="both"/>
        <w:rPr>
          <w:rFonts w:ascii="Times New Roman" w:hAnsi="Times New Roman" w:cs="Times New Roman"/>
          <w:sz w:val="24"/>
          <w:szCs w:val="24"/>
        </w:rPr>
      </w:pPr>
      <w:r w:rsidRPr="00641D25">
        <w:rPr>
          <w:rFonts w:ascii="Times New Roman" w:hAnsi="Times New Roman" w:cs="Times New Roman"/>
          <w:b/>
          <w:sz w:val="24"/>
          <w:szCs w:val="24"/>
        </w:rPr>
        <w:t>Victim</w:t>
      </w:r>
      <w:r w:rsidRPr="00641D25">
        <w:rPr>
          <w:rFonts w:ascii="Times New Roman" w:hAnsi="Times New Roman" w:cs="Times New Roman"/>
          <w:sz w:val="24"/>
          <w:szCs w:val="24"/>
        </w:rPr>
        <w:t xml:space="preserve"> - A person who is 18 years of age or older or who is an emancipated minor and who has been subjected to domestic violence by a spouse, former spouse, or any other person who is a present household member or was at any time a household member. A victim of domestic violence is also any person, regardless of age, who has been subjected to domestic violence by one of the following actors: a person with whom the victim has a child in common; a person with whom the victim anticipates having a child in common, if one of the parties is pregnant; and a person with whom the victim has had a dating relationship.</w:t>
      </w:r>
    </w:p>
    <w:p w:rsidR="00641D25" w:rsidRPr="00641D25" w:rsidRDefault="00641D25" w:rsidP="00B85EF6">
      <w:pPr>
        <w:jc w:val="both"/>
        <w:rPr>
          <w:rFonts w:ascii="Times New Roman" w:hAnsi="Times New Roman" w:cs="Times New Roman"/>
          <w:sz w:val="24"/>
          <w:szCs w:val="24"/>
        </w:rPr>
      </w:pPr>
      <w:r w:rsidRPr="00641D25">
        <w:rPr>
          <w:rFonts w:ascii="Times New Roman" w:hAnsi="Times New Roman" w:cs="Times New Roman"/>
          <w:b/>
          <w:sz w:val="24"/>
          <w:szCs w:val="24"/>
        </w:rPr>
        <w:t>Workplace-Related Incidents</w:t>
      </w:r>
      <w:r w:rsidRPr="00641D25">
        <w:rPr>
          <w:rFonts w:ascii="Times New Roman" w:hAnsi="Times New Roman" w:cs="Times New Roman"/>
          <w:sz w:val="24"/>
          <w:szCs w:val="24"/>
        </w:rPr>
        <w:t xml:space="preserve">- Incidents of domestic violence, sexual violence, dating violence, and stalking, including acts, attempted acts, or threatened acts by or against employees, the families of employees, and/or their property, that imperil the safety, well-being, or productivity of any person associated with a public employee in the State of New Jersey, regardless of whether </w:t>
      </w:r>
      <w:r w:rsidRPr="00641D25">
        <w:rPr>
          <w:rFonts w:ascii="Times New Roman" w:hAnsi="Times New Roman" w:cs="Times New Roman"/>
          <w:sz w:val="24"/>
          <w:szCs w:val="24"/>
        </w:rPr>
        <w:lastRenderedPageBreak/>
        <w:t>the act occurred in or outside the organization's physical workplace. An employee is considered to be in the workplace while in or using the resources of the employer. This includes, but is not limited to, facilities, work sites, equipment, vehicles, or while on work-related travel.</w:t>
      </w:r>
    </w:p>
    <w:p w:rsidR="00641D25" w:rsidRDefault="00CA239C" w:rsidP="005A5A77">
      <w:pPr>
        <w:ind w:left="1440" w:hanging="1440"/>
        <w:jc w:val="both"/>
        <w:rPr>
          <w:rFonts w:ascii="Times New Roman" w:hAnsi="Times New Roman" w:cs="Times New Roman"/>
          <w:b/>
          <w:sz w:val="24"/>
          <w:szCs w:val="24"/>
        </w:rPr>
      </w:pPr>
      <w:r w:rsidRPr="00CA239C">
        <w:rPr>
          <w:rFonts w:ascii="Times New Roman" w:hAnsi="Times New Roman" w:cs="Times New Roman"/>
          <w:b/>
          <w:sz w:val="24"/>
          <w:szCs w:val="24"/>
        </w:rPr>
        <w:t>Responsibilities of Human Resource Officer (HRO)</w:t>
      </w:r>
    </w:p>
    <w:p w:rsidR="00CA239C" w:rsidRPr="00CA239C" w:rsidRDefault="00CA239C" w:rsidP="0038697B">
      <w:pPr>
        <w:rPr>
          <w:rFonts w:ascii="Times New Roman" w:hAnsi="Times New Roman"/>
          <w:b/>
          <w:sz w:val="24"/>
          <w:szCs w:val="24"/>
        </w:rPr>
      </w:pPr>
      <w:r w:rsidRPr="00CA239C">
        <w:rPr>
          <w:rFonts w:ascii="Times New Roman" w:hAnsi="Times New Roman"/>
          <w:sz w:val="24"/>
          <w:szCs w:val="24"/>
        </w:rPr>
        <w:t xml:space="preserve">The </w:t>
      </w:r>
      <w:r w:rsidRPr="005A5A77">
        <w:rPr>
          <w:rFonts w:ascii="Times New Roman" w:hAnsi="Times New Roman"/>
          <w:b/>
          <w:color w:val="FF0000"/>
          <w:sz w:val="24"/>
          <w:szCs w:val="24"/>
        </w:rPr>
        <w:t>fire company/department</w:t>
      </w:r>
      <w:r w:rsidRPr="00CA239C">
        <w:rPr>
          <w:rFonts w:ascii="Times New Roman" w:hAnsi="Times New Roman"/>
          <w:sz w:val="24"/>
          <w:szCs w:val="24"/>
        </w:rPr>
        <w:t xml:space="preserve"> hereby designates the following employees as the Primary HRO and Secondary HRO, to assist employees who are victims of domestic violence.  </w:t>
      </w:r>
    </w:p>
    <w:p w:rsidR="00CA239C" w:rsidRPr="00CA239C" w:rsidRDefault="00CA239C" w:rsidP="0038697B">
      <w:pPr>
        <w:ind w:left="1440" w:hanging="720"/>
        <w:jc w:val="both"/>
        <w:rPr>
          <w:rFonts w:ascii="Times New Roman" w:hAnsi="Times New Roman" w:cs="Times New Roman"/>
          <w:b/>
          <w:sz w:val="24"/>
          <w:szCs w:val="24"/>
        </w:rPr>
      </w:pPr>
      <w:r w:rsidRPr="00CA239C">
        <w:rPr>
          <w:rFonts w:ascii="Times New Roman" w:hAnsi="Times New Roman" w:cs="Times New Roman"/>
          <w:b/>
          <w:sz w:val="24"/>
          <w:szCs w:val="24"/>
        </w:rPr>
        <w:t>Primary HRO:</w:t>
      </w:r>
      <w:r>
        <w:rPr>
          <w:rFonts w:ascii="Times New Roman" w:hAnsi="Times New Roman" w:cs="Times New Roman"/>
          <w:b/>
          <w:sz w:val="24"/>
          <w:szCs w:val="24"/>
        </w:rPr>
        <w:t xml:space="preserve"> </w:t>
      </w:r>
      <w:r w:rsidRPr="00CA239C">
        <w:rPr>
          <w:rFonts w:ascii="Times New Roman" w:hAnsi="Times New Roman" w:cs="Times New Roman"/>
          <w:b/>
          <w:color w:val="FF0000"/>
          <w:sz w:val="24"/>
          <w:szCs w:val="24"/>
        </w:rPr>
        <w:t>Insert Name / Title and contact information</w:t>
      </w:r>
    </w:p>
    <w:p w:rsidR="00CA239C" w:rsidRPr="00CA239C" w:rsidRDefault="00CA239C" w:rsidP="0038697B">
      <w:pPr>
        <w:ind w:left="1440" w:hanging="720"/>
        <w:jc w:val="both"/>
        <w:rPr>
          <w:rFonts w:ascii="Times New Roman" w:hAnsi="Times New Roman" w:cs="Times New Roman"/>
          <w:b/>
          <w:sz w:val="24"/>
          <w:szCs w:val="24"/>
        </w:rPr>
      </w:pPr>
      <w:r w:rsidRPr="00CA239C">
        <w:rPr>
          <w:rFonts w:ascii="Times New Roman" w:hAnsi="Times New Roman" w:cs="Times New Roman"/>
          <w:b/>
          <w:sz w:val="24"/>
          <w:szCs w:val="24"/>
        </w:rPr>
        <w:t>Secondary HRO:</w:t>
      </w:r>
      <w:r>
        <w:rPr>
          <w:rFonts w:ascii="Times New Roman" w:hAnsi="Times New Roman" w:cs="Times New Roman"/>
          <w:b/>
          <w:sz w:val="24"/>
          <w:szCs w:val="24"/>
        </w:rPr>
        <w:t xml:space="preserve"> </w:t>
      </w:r>
      <w:r w:rsidRPr="00CA239C">
        <w:rPr>
          <w:rFonts w:ascii="Times New Roman" w:hAnsi="Times New Roman" w:cs="Times New Roman"/>
          <w:b/>
          <w:color w:val="FF0000"/>
          <w:sz w:val="24"/>
          <w:szCs w:val="24"/>
        </w:rPr>
        <w:t>Insert Name / Title and contact information</w:t>
      </w:r>
    </w:p>
    <w:p w:rsidR="005560AE" w:rsidRPr="005560AE" w:rsidRDefault="005560AE" w:rsidP="0038697B">
      <w:pPr>
        <w:jc w:val="both"/>
        <w:rPr>
          <w:rFonts w:ascii="Times New Roman" w:hAnsi="Times New Roman" w:cs="Times New Roman"/>
          <w:sz w:val="24"/>
          <w:szCs w:val="24"/>
        </w:rPr>
      </w:pPr>
      <w:r w:rsidRPr="005560AE">
        <w:rPr>
          <w:rFonts w:ascii="Times New Roman" w:hAnsi="Times New Roman" w:cs="Times New Roman"/>
          <w:sz w:val="24"/>
          <w:szCs w:val="24"/>
        </w:rPr>
        <w:t>The designated Primary and Secondary HRO shall receive training on responding to and assisting employees who are domestic violence victims in accordance with this policy.</w:t>
      </w:r>
    </w:p>
    <w:p w:rsidR="005560AE" w:rsidRPr="005560AE" w:rsidRDefault="005560AE" w:rsidP="0038697B">
      <w:pPr>
        <w:jc w:val="both"/>
        <w:rPr>
          <w:rFonts w:ascii="Times New Roman" w:hAnsi="Times New Roman" w:cs="Times New Roman"/>
          <w:sz w:val="24"/>
          <w:szCs w:val="24"/>
        </w:rPr>
      </w:pPr>
      <w:r>
        <w:rPr>
          <w:rFonts w:ascii="Times New Roman" w:hAnsi="Times New Roman" w:cs="Times New Roman"/>
          <w:sz w:val="24"/>
          <w:szCs w:val="24"/>
        </w:rPr>
        <w:t xml:space="preserve">Administrators and officers </w:t>
      </w:r>
      <w:r w:rsidRPr="005560AE">
        <w:rPr>
          <w:rFonts w:ascii="Times New Roman" w:hAnsi="Times New Roman" w:cs="Times New Roman"/>
          <w:sz w:val="24"/>
          <w:szCs w:val="24"/>
        </w:rPr>
        <w:t>are often aware of circumstances involving an employee who is experiencing domestic vi</w:t>
      </w:r>
      <w:r>
        <w:rPr>
          <w:rFonts w:ascii="Times New Roman" w:hAnsi="Times New Roman" w:cs="Times New Roman"/>
          <w:sz w:val="24"/>
          <w:szCs w:val="24"/>
        </w:rPr>
        <w:t>olence. Administrators and Officers are</w:t>
      </w:r>
      <w:r w:rsidRPr="005560AE">
        <w:rPr>
          <w:rFonts w:ascii="Times New Roman" w:hAnsi="Times New Roman" w:cs="Times New Roman"/>
          <w:sz w:val="24"/>
          <w:szCs w:val="24"/>
        </w:rPr>
        <w:t xml:space="preserve"> required to refer any employee who is experiencing domestic violence or who report witnessing domestic violence to the designated HRO. </w:t>
      </w:r>
      <w:r>
        <w:rPr>
          <w:rFonts w:ascii="Times New Roman" w:hAnsi="Times New Roman" w:cs="Times New Roman"/>
          <w:sz w:val="24"/>
          <w:szCs w:val="24"/>
        </w:rPr>
        <w:t>Administrators and Officers</w:t>
      </w:r>
      <w:r w:rsidRPr="005560AE">
        <w:rPr>
          <w:rFonts w:ascii="Times New Roman" w:hAnsi="Times New Roman" w:cs="Times New Roman"/>
          <w:sz w:val="24"/>
          <w:szCs w:val="24"/>
        </w:rPr>
        <w:t xml:space="preserve"> must maintain confidentiality, to the extent possible, and be sensitive, compassionate, and respectful to the needs of persons who are victims of domestic violence. </w:t>
      </w:r>
    </w:p>
    <w:p w:rsidR="005560AE" w:rsidRPr="005560AE" w:rsidRDefault="005560AE" w:rsidP="0038697B">
      <w:pPr>
        <w:jc w:val="both"/>
        <w:rPr>
          <w:rFonts w:ascii="Times New Roman" w:hAnsi="Times New Roman" w:cs="Times New Roman"/>
          <w:sz w:val="24"/>
          <w:szCs w:val="24"/>
        </w:rPr>
      </w:pPr>
      <w:r w:rsidRPr="005560AE">
        <w:rPr>
          <w:rFonts w:ascii="Times New Roman" w:hAnsi="Times New Roman" w:cs="Times New Roman"/>
          <w:sz w:val="24"/>
          <w:szCs w:val="24"/>
        </w:rPr>
        <w:t xml:space="preserve">The name and contact information of the designated HRO will be provided to all employees </w:t>
      </w:r>
      <w:r w:rsidRPr="005560AE">
        <w:rPr>
          <w:rFonts w:ascii="Times New Roman" w:hAnsi="Times New Roman" w:cs="Times New Roman"/>
          <w:b/>
          <w:color w:val="FF0000"/>
          <w:sz w:val="24"/>
          <w:szCs w:val="24"/>
        </w:rPr>
        <w:t>HOW</w:t>
      </w:r>
      <w:r w:rsidRPr="005560AE">
        <w:rPr>
          <w:rFonts w:ascii="Times New Roman" w:hAnsi="Times New Roman" w:cs="Times New Roman"/>
          <w:sz w:val="24"/>
          <w:szCs w:val="24"/>
        </w:rPr>
        <w:t>.</w:t>
      </w:r>
    </w:p>
    <w:p w:rsidR="005560AE" w:rsidRPr="005560AE" w:rsidRDefault="005560AE" w:rsidP="0038697B">
      <w:pPr>
        <w:jc w:val="both"/>
        <w:rPr>
          <w:rFonts w:ascii="Times New Roman" w:hAnsi="Times New Roman" w:cs="Times New Roman"/>
          <w:sz w:val="24"/>
          <w:szCs w:val="24"/>
        </w:rPr>
      </w:pPr>
      <w:r w:rsidRPr="005560AE">
        <w:rPr>
          <w:rFonts w:ascii="Times New Roman" w:hAnsi="Times New Roman" w:cs="Times New Roman"/>
          <w:sz w:val="24"/>
          <w:szCs w:val="24"/>
        </w:rPr>
        <w:t>This policy does not supersede applicable laws, guidelines, standard operating procedures, internal affairs policies, or New Jersey Attorney General Directives and guidelines that impose a duty to report. For example, if there is any indication a child may also be a victim, reporting is mandatory to the Department of Children and Families, Child Protection and Permanency, under N.J.S.A. 9:6-8.13.</w:t>
      </w:r>
    </w:p>
    <w:p w:rsidR="005560AE" w:rsidRPr="005560AE" w:rsidRDefault="005560AE" w:rsidP="005560AE">
      <w:pPr>
        <w:ind w:left="1440" w:hanging="1440"/>
        <w:jc w:val="both"/>
        <w:rPr>
          <w:rFonts w:ascii="Times New Roman" w:hAnsi="Times New Roman" w:cs="Times New Roman"/>
          <w:b/>
          <w:sz w:val="24"/>
          <w:szCs w:val="24"/>
        </w:rPr>
      </w:pPr>
      <w:bookmarkStart w:id="1" w:name="_Toc24463965"/>
      <w:r w:rsidRPr="005560AE">
        <w:rPr>
          <w:rFonts w:ascii="Times New Roman" w:hAnsi="Times New Roman" w:cs="Times New Roman"/>
          <w:b/>
          <w:sz w:val="24"/>
          <w:szCs w:val="24"/>
        </w:rPr>
        <w:t>DOMESTIC VIOLENCE REPORTING PROCEDURES</w:t>
      </w:r>
      <w:bookmarkEnd w:id="1"/>
      <w:r w:rsidRPr="005560AE">
        <w:rPr>
          <w:rFonts w:ascii="Times New Roman" w:hAnsi="Times New Roman" w:cs="Times New Roman"/>
          <w:b/>
          <w:sz w:val="24"/>
          <w:szCs w:val="24"/>
        </w:rPr>
        <w:t xml:space="preserve"> </w:t>
      </w:r>
    </w:p>
    <w:p w:rsidR="005560AE" w:rsidRDefault="005560AE" w:rsidP="00313112">
      <w:pPr>
        <w:jc w:val="both"/>
        <w:rPr>
          <w:rFonts w:ascii="Times New Roman" w:hAnsi="Times New Roman" w:cs="Times New Roman"/>
          <w:sz w:val="24"/>
          <w:szCs w:val="24"/>
        </w:rPr>
      </w:pPr>
      <w:r w:rsidRPr="005560AE">
        <w:rPr>
          <w:rFonts w:ascii="Times New Roman" w:hAnsi="Times New Roman" w:cs="Times New Roman"/>
          <w:sz w:val="24"/>
          <w:szCs w:val="24"/>
        </w:rPr>
        <w:t xml:space="preserve">Employees who are victims of domestic violence are encouraged to seek immediate assistance from their HRO. </w:t>
      </w:r>
    </w:p>
    <w:p w:rsidR="005560AE" w:rsidRDefault="005560AE" w:rsidP="00313112">
      <w:pPr>
        <w:jc w:val="both"/>
        <w:rPr>
          <w:rFonts w:ascii="Times New Roman" w:hAnsi="Times New Roman" w:cs="Times New Roman"/>
          <w:sz w:val="24"/>
          <w:szCs w:val="24"/>
        </w:rPr>
      </w:pPr>
      <w:r w:rsidRPr="005560AE">
        <w:rPr>
          <w:rFonts w:ascii="Times New Roman" w:hAnsi="Times New Roman" w:cs="Times New Roman"/>
          <w:sz w:val="24"/>
          <w:szCs w:val="24"/>
        </w:rPr>
        <w:t xml:space="preserve">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 in which case the employee must so report to the appropriate authority in addition to reporting to the designated HRO. </w:t>
      </w:r>
    </w:p>
    <w:p w:rsidR="005560AE" w:rsidRPr="005560AE" w:rsidRDefault="005560AE" w:rsidP="00313112">
      <w:pPr>
        <w:jc w:val="both"/>
        <w:rPr>
          <w:rFonts w:ascii="Times New Roman" w:hAnsi="Times New Roman" w:cs="Times New Roman"/>
          <w:sz w:val="24"/>
          <w:szCs w:val="24"/>
        </w:rPr>
      </w:pPr>
      <w:r w:rsidRPr="005560AE">
        <w:rPr>
          <w:rFonts w:ascii="Times New Roman" w:hAnsi="Times New Roman" w:cs="Times New Roman"/>
          <w:sz w:val="24"/>
          <w:szCs w:val="24"/>
        </w:rPr>
        <w:t>Nothing in this policy shall preclude an employee from contacting 911 in emergency situations. Indeed, HROs shall remind employees to contact 911 if they feel they are in immediate danger.</w:t>
      </w:r>
    </w:p>
    <w:p w:rsidR="005560AE" w:rsidRPr="005560AE" w:rsidRDefault="005560AE" w:rsidP="005560AE">
      <w:pPr>
        <w:ind w:left="1440" w:hanging="1440"/>
        <w:jc w:val="both"/>
        <w:rPr>
          <w:rFonts w:ascii="Times New Roman" w:hAnsi="Times New Roman" w:cs="Times New Roman"/>
          <w:sz w:val="24"/>
          <w:szCs w:val="24"/>
        </w:rPr>
      </w:pPr>
      <w:r w:rsidRPr="005560AE">
        <w:rPr>
          <w:rFonts w:ascii="Times New Roman" w:hAnsi="Times New Roman" w:cs="Times New Roman"/>
          <w:sz w:val="24"/>
          <w:szCs w:val="24"/>
        </w:rPr>
        <w:t>Each designated HRO shall:</w:t>
      </w:r>
    </w:p>
    <w:p w:rsidR="005560AE" w:rsidRPr="005560AE" w:rsidRDefault="005560AE" w:rsidP="00506A5B">
      <w:pPr>
        <w:jc w:val="both"/>
        <w:rPr>
          <w:rFonts w:ascii="Times New Roman" w:hAnsi="Times New Roman" w:cs="Times New Roman"/>
          <w:sz w:val="24"/>
          <w:szCs w:val="24"/>
        </w:rPr>
      </w:pPr>
      <w:r w:rsidRPr="005560AE">
        <w:rPr>
          <w:rFonts w:ascii="Times New Roman" w:hAnsi="Times New Roman" w:cs="Times New Roman"/>
          <w:sz w:val="24"/>
          <w:szCs w:val="24"/>
        </w:rPr>
        <w:lastRenderedPageBreak/>
        <w:t>Immediately respond to an employee upon request and provide a safe and confidential location to allow the employee to discuss the circumstances surrounding the domestic violence incident and the request for assistance.</w:t>
      </w:r>
    </w:p>
    <w:p w:rsidR="005560AE" w:rsidRPr="005560AE" w:rsidRDefault="005560AE" w:rsidP="00506A5B">
      <w:pPr>
        <w:jc w:val="both"/>
        <w:rPr>
          <w:rFonts w:ascii="Times New Roman" w:hAnsi="Times New Roman" w:cs="Times New Roman"/>
          <w:sz w:val="24"/>
          <w:szCs w:val="24"/>
        </w:rPr>
      </w:pPr>
      <w:r w:rsidRPr="005560AE">
        <w:rPr>
          <w:rFonts w:ascii="Times New Roman" w:hAnsi="Times New Roman" w:cs="Times New Roman"/>
          <w:sz w:val="24"/>
          <w:szCs w:val="24"/>
        </w:rPr>
        <w:t>Determine whether there is an imminent and emergent need to contact 911 and/or local law enforcement.</w:t>
      </w:r>
    </w:p>
    <w:p w:rsidR="005560AE" w:rsidRDefault="005560AE" w:rsidP="00506A5B">
      <w:pPr>
        <w:jc w:val="both"/>
        <w:rPr>
          <w:rFonts w:ascii="Times New Roman" w:hAnsi="Times New Roman" w:cs="Times New Roman"/>
          <w:sz w:val="24"/>
          <w:szCs w:val="24"/>
        </w:rPr>
      </w:pPr>
      <w:r w:rsidRPr="005560AE">
        <w:rPr>
          <w:rFonts w:ascii="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 services.</w:t>
      </w:r>
    </w:p>
    <w:p w:rsidR="00BA750B" w:rsidRPr="005560AE" w:rsidRDefault="00BA750B" w:rsidP="00506A5B">
      <w:pPr>
        <w:jc w:val="both"/>
        <w:rPr>
          <w:rFonts w:ascii="Times New Roman" w:hAnsi="Times New Roman" w:cs="Times New Roman"/>
          <w:sz w:val="24"/>
          <w:szCs w:val="24"/>
        </w:rPr>
      </w:pPr>
      <w:r>
        <w:rPr>
          <w:rFonts w:ascii="Times New Roman" w:hAnsi="Times New Roman" w:cs="Times New Roman"/>
          <w:sz w:val="24"/>
          <w:szCs w:val="24"/>
        </w:rPr>
        <w:t xml:space="preserve">Confidential telephone line: </w:t>
      </w:r>
      <w:r w:rsidR="00376F74">
        <w:rPr>
          <w:rFonts w:ascii="Times New Roman" w:hAnsi="Times New Roman" w:cs="Times New Roman"/>
          <w:b/>
          <w:color w:val="FF0000"/>
          <w:sz w:val="24"/>
          <w:szCs w:val="24"/>
        </w:rPr>
        <w:t>i</w:t>
      </w:r>
      <w:r w:rsidRPr="00BA750B">
        <w:rPr>
          <w:rFonts w:ascii="Times New Roman" w:hAnsi="Times New Roman" w:cs="Times New Roman"/>
          <w:b/>
          <w:color w:val="FF0000"/>
          <w:sz w:val="24"/>
          <w:szCs w:val="24"/>
        </w:rPr>
        <w:t>nsert telephone number</w:t>
      </w:r>
    </w:p>
    <w:p w:rsidR="005560AE" w:rsidRPr="005560AE" w:rsidRDefault="005560AE" w:rsidP="00506A5B">
      <w:pPr>
        <w:jc w:val="both"/>
        <w:rPr>
          <w:rFonts w:ascii="Times New Roman" w:hAnsi="Times New Roman" w:cs="Times New Roman"/>
          <w:sz w:val="24"/>
          <w:szCs w:val="24"/>
        </w:rPr>
      </w:pPr>
      <w:r w:rsidRPr="005560AE">
        <w:rPr>
          <w:rFonts w:ascii="Times New Roman" w:hAnsi="Times New Roman" w:cs="Times New Roman"/>
          <w:sz w:val="24"/>
          <w:szCs w:val="24"/>
        </w:rPr>
        <w:t>Refer the employee to the provisions and protections of The New Jersey Security and Financial Empowerment Act, N.J.S.A. 34:11C-1 et seq. (NJ SAFE Act), referenced under Section VIII of this policy.</w:t>
      </w:r>
    </w:p>
    <w:p w:rsidR="005560AE" w:rsidRPr="005560AE" w:rsidRDefault="005560AE" w:rsidP="00506A5B">
      <w:pPr>
        <w:jc w:val="both"/>
        <w:rPr>
          <w:rFonts w:ascii="Times New Roman" w:hAnsi="Times New Roman" w:cs="Times New Roman"/>
          <w:sz w:val="24"/>
          <w:szCs w:val="24"/>
        </w:rPr>
      </w:pPr>
      <w:r w:rsidRPr="005560AE">
        <w:rPr>
          <w:rFonts w:ascii="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376F74">
        <w:rPr>
          <w:rFonts w:ascii="Times New Roman" w:hAnsi="Times New Roman" w:cs="Times New Roman"/>
          <w:b/>
          <w:color w:val="FF0000"/>
          <w:sz w:val="24"/>
          <w:szCs w:val="24"/>
        </w:rPr>
        <w:t>insert name and contact information</w:t>
      </w:r>
      <w:r w:rsidRPr="005560AE">
        <w:rPr>
          <w:rFonts w:ascii="Times New Roman" w:hAnsi="Times New Roman" w:cs="Times New Roman"/>
          <w:sz w:val="24"/>
          <w:szCs w:val="24"/>
        </w:rPr>
        <w:t>.</w:t>
      </w:r>
    </w:p>
    <w:p w:rsidR="005560AE" w:rsidRPr="005560AE" w:rsidRDefault="005560AE" w:rsidP="00506A5B">
      <w:pPr>
        <w:jc w:val="both"/>
        <w:rPr>
          <w:rFonts w:ascii="Times New Roman" w:hAnsi="Times New Roman" w:cs="Times New Roman"/>
          <w:sz w:val="24"/>
          <w:szCs w:val="24"/>
        </w:rPr>
      </w:pPr>
      <w:r w:rsidRPr="005560AE">
        <w:rPr>
          <w:rFonts w:ascii="Times New Roman" w:hAnsi="Times New Roman" w:cs="Times New Roman"/>
          <w:sz w:val="24"/>
          <w:szCs w:val="24"/>
        </w:rPr>
        <w:t xml:space="preserve">If there is a report of sexual assault or abuse, the victim should be offered the services of the Sexual Assault Response Team, </w:t>
      </w:r>
      <w:r w:rsidRPr="00376F74">
        <w:rPr>
          <w:rFonts w:ascii="Times New Roman" w:hAnsi="Times New Roman" w:cs="Times New Roman"/>
          <w:b/>
          <w:color w:val="FF0000"/>
          <w:sz w:val="24"/>
          <w:szCs w:val="24"/>
        </w:rPr>
        <w:t>insert contact information</w:t>
      </w:r>
    </w:p>
    <w:p w:rsidR="005560AE" w:rsidRPr="005560AE" w:rsidRDefault="005560AE" w:rsidP="00961074">
      <w:pPr>
        <w:jc w:val="both"/>
        <w:rPr>
          <w:rFonts w:ascii="Times New Roman" w:hAnsi="Times New Roman" w:cs="Times New Roman"/>
          <w:sz w:val="24"/>
          <w:szCs w:val="24"/>
        </w:rPr>
      </w:pPr>
      <w:r w:rsidRPr="005560AE">
        <w:rPr>
          <w:rFonts w:ascii="Times New Roman" w:hAnsi="Times New Roman" w:cs="Times New Roman"/>
          <w:sz w:val="24"/>
          <w:szCs w:val="24"/>
        </w:rPr>
        <w:t xml:space="preserve">Maintain the confidentiality of the employee and all parties involved, to the extent practical and appropriate under the circumstances, pursuant to this policy. </w:t>
      </w:r>
      <w:r w:rsidRPr="005560AE">
        <w:rPr>
          <w:rFonts w:ascii="Times New Roman" w:hAnsi="Times New Roman" w:cs="Times New Roman"/>
          <w:i/>
          <w:sz w:val="24"/>
          <w:szCs w:val="24"/>
        </w:rPr>
        <w:t xml:space="preserve">(See </w:t>
      </w:r>
      <w:r w:rsidRPr="005560AE">
        <w:rPr>
          <w:rFonts w:ascii="Times New Roman" w:hAnsi="Times New Roman" w:cs="Times New Roman"/>
          <w:sz w:val="24"/>
          <w:szCs w:val="24"/>
        </w:rPr>
        <w:t>Section VI).</w:t>
      </w:r>
    </w:p>
    <w:p w:rsidR="00376F74" w:rsidRDefault="005560AE" w:rsidP="00961074">
      <w:pPr>
        <w:jc w:val="both"/>
        <w:rPr>
          <w:rFonts w:ascii="Times New Roman" w:hAnsi="Times New Roman" w:cs="Times New Roman"/>
          <w:sz w:val="24"/>
          <w:szCs w:val="24"/>
        </w:rPr>
      </w:pPr>
      <w:r w:rsidRPr="005560AE">
        <w:rPr>
          <w:rFonts w:ascii="Times New Roman" w:hAnsi="Times New Roman" w:cs="Times New Roman"/>
          <w:sz w:val="24"/>
          <w:szCs w:val="24"/>
        </w:rPr>
        <w:t xml:space="preserve">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w:t>
      </w:r>
    </w:p>
    <w:p w:rsidR="005560AE" w:rsidRPr="005560AE" w:rsidRDefault="005560AE" w:rsidP="00376F74">
      <w:pPr>
        <w:ind w:left="1440" w:hanging="1440"/>
        <w:jc w:val="both"/>
        <w:rPr>
          <w:rFonts w:ascii="Times New Roman" w:hAnsi="Times New Roman" w:cs="Times New Roman"/>
          <w:sz w:val="24"/>
          <w:szCs w:val="24"/>
        </w:rPr>
      </w:pPr>
      <w:r w:rsidRPr="005560AE">
        <w:rPr>
          <w:rFonts w:ascii="Times New Roman" w:hAnsi="Times New Roman" w:cs="Times New Roman"/>
          <w:sz w:val="24"/>
          <w:szCs w:val="24"/>
        </w:rPr>
        <w:t>All copies of TROs and FROs shall be maintained in a separate confidential personnel file.</w:t>
      </w:r>
    </w:p>
    <w:p w:rsidR="00CA239C" w:rsidRDefault="00EC2856" w:rsidP="00376F74">
      <w:pPr>
        <w:ind w:left="1440" w:hanging="1440"/>
        <w:jc w:val="both"/>
        <w:rPr>
          <w:rFonts w:ascii="Times New Roman" w:hAnsi="Times New Roman" w:cs="Times New Roman"/>
          <w:sz w:val="24"/>
          <w:szCs w:val="24"/>
        </w:rPr>
      </w:pPr>
      <w:r w:rsidRPr="00EC2856">
        <w:rPr>
          <w:rFonts w:ascii="Times New Roman" w:hAnsi="Times New Roman" w:cs="Times New Roman"/>
          <w:b/>
          <w:sz w:val="24"/>
          <w:szCs w:val="24"/>
        </w:rPr>
        <w:t>Confidentiality Policy</w:t>
      </w:r>
    </w:p>
    <w:p w:rsidR="00EC2856" w:rsidRPr="00EC2856" w:rsidRDefault="00EC2856" w:rsidP="00961074">
      <w:pPr>
        <w:jc w:val="both"/>
        <w:rPr>
          <w:rFonts w:ascii="Times New Roman" w:hAnsi="Times New Roman" w:cs="Times New Roman"/>
          <w:sz w:val="24"/>
          <w:szCs w:val="24"/>
        </w:rPr>
      </w:pPr>
      <w:r w:rsidRPr="00EC2856">
        <w:rPr>
          <w:rFonts w:ascii="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rsidR="00EC2856" w:rsidRDefault="00EC2856" w:rsidP="00961074">
      <w:pPr>
        <w:jc w:val="both"/>
        <w:rPr>
          <w:rFonts w:ascii="Times New Roman" w:hAnsi="Times New Roman" w:cs="Times New Roman"/>
          <w:sz w:val="24"/>
          <w:szCs w:val="24"/>
        </w:rPr>
      </w:pPr>
      <w:r w:rsidRPr="00EC2856">
        <w:rPr>
          <w:rFonts w:ascii="Times New Roman" w:hAnsi="Times New Roman" w:cs="Times New Roman"/>
          <w:sz w:val="24"/>
          <w:szCs w:val="24"/>
        </w:rPr>
        <w:t xml:space="preserve">This confidentiality policy shall not prevent disclosure where to do so would result in physical harm to any person or jeopardize safety within the workplace. </w:t>
      </w:r>
    </w:p>
    <w:p w:rsidR="00EC2856" w:rsidRPr="00EC2856" w:rsidRDefault="00EC2856" w:rsidP="00961074">
      <w:pPr>
        <w:jc w:val="both"/>
        <w:rPr>
          <w:rFonts w:ascii="Times New Roman" w:hAnsi="Times New Roman" w:cs="Times New Roman"/>
          <w:sz w:val="24"/>
          <w:szCs w:val="24"/>
        </w:rPr>
      </w:pPr>
      <w:r w:rsidRPr="00EC2856">
        <w:rPr>
          <w:rFonts w:ascii="Times New Roman" w:hAnsi="Times New Roman" w:cs="Times New Roman"/>
          <w:sz w:val="24"/>
          <w:szCs w:val="24"/>
        </w:rPr>
        <w:t xml:space="preserve">When information must be disclosed to protect the safety of individuals in the workplace, the HRO shall limit the breadth and content of such disclosure to information reasonably necessary to protect the safety of the disclosing employee and others and comply with the law. The HRO shall </w:t>
      </w:r>
      <w:r w:rsidRPr="00EC2856">
        <w:rPr>
          <w:rFonts w:ascii="Times New Roman" w:hAnsi="Times New Roman" w:cs="Times New Roman"/>
          <w:sz w:val="24"/>
          <w:szCs w:val="24"/>
        </w:rPr>
        <w:lastRenderedPageBreak/>
        <w:t>provide advance notice to the employee who disclosed information, to the extent 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 the disclosure presents a threat to employees, then law enforcement will be alerted immediately.</w:t>
      </w:r>
    </w:p>
    <w:p w:rsidR="00EC2856" w:rsidRPr="00EC2856" w:rsidRDefault="00EC2856" w:rsidP="00961074">
      <w:pPr>
        <w:jc w:val="both"/>
        <w:rPr>
          <w:rFonts w:ascii="Times New Roman" w:hAnsi="Times New Roman" w:cs="Times New Roman"/>
          <w:sz w:val="24"/>
          <w:szCs w:val="24"/>
        </w:rPr>
      </w:pPr>
      <w:r w:rsidRPr="00EC2856">
        <w:rPr>
          <w:rFonts w:ascii="Times New Roman" w:hAnsi="Times New Roman" w:cs="Times New Roman"/>
          <w:sz w:val="24"/>
          <w:szCs w:val="24"/>
        </w:rPr>
        <w:t>This policy does not supersede applicable laws, guidelines, standard operating procedures, internal affairs policies, or New Jersey Attorney General Directives and guidelines where mandatory reporting is required by the appointing authority or a specific class of employees.</w:t>
      </w:r>
    </w:p>
    <w:p w:rsidR="00EC2856" w:rsidRPr="00EC2856" w:rsidRDefault="00EC2856" w:rsidP="00961074">
      <w:pPr>
        <w:jc w:val="both"/>
        <w:rPr>
          <w:rFonts w:ascii="Times New Roman" w:hAnsi="Times New Roman" w:cs="Times New Roman"/>
          <w:sz w:val="24"/>
          <w:szCs w:val="24"/>
        </w:rPr>
      </w:pPr>
      <w:r w:rsidRPr="00EC2856">
        <w:rPr>
          <w:rFonts w:ascii="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rsidR="00C24DD3" w:rsidRPr="00C24DD3" w:rsidRDefault="00C24DD3" w:rsidP="00C24DD3">
      <w:pPr>
        <w:ind w:left="1440" w:hanging="1440"/>
        <w:rPr>
          <w:rFonts w:ascii="Times New Roman" w:hAnsi="Times New Roman" w:cs="Times New Roman"/>
          <w:b/>
          <w:sz w:val="24"/>
          <w:szCs w:val="24"/>
        </w:rPr>
      </w:pPr>
      <w:bookmarkStart w:id="2" w:name="_Toc24463968"/>
      <w:r>
        <w:rPr>
          <w:rFonts w:ascii="Times New Roman" w:hAnsi="Times New Roman" w:cs="Times New Roman"/>
          <w:b/>
          <w:sz w:val="24"/>
          <w:szCs w:val="24"/>
        </w:rPr>
        <w:t>The New Jersey Security and Financial E</w:t>
      </w:r>
      <w:r w:rsidRPr="00C24DD3">
        <w:rPr>
          <w:rFonts w:ascii="Times New Roman" w:hAnsi="Times New Roman" w:cs="Times New Roman"/>
          <w:b/>
          <w:sz w:val="24"/>
          <w:szCs w:val="24"/>
        </w:rPr>
        <w:t xml:space="preserve">mpowerment </w:t>
      </w:r>
      <w:r>
        <w:rPr>
          <w:rFonts w:ascii="Times New Roman" w:hAnsi="Times New Roman" w:cs="Times New Roman"/>
          <w:b/>
          <w:sz w:val="24"/>
          <w:szCs w:val="24"/>
        </w:rPr>
        <w:t>A</w:t>
      </w:r>
      <w:r w:rsidRPr="00C24DD3">
        <w:rPr>
          <w:rFonts w:ascii="Times New Roman" w:hAnsi="Times New Roman" w:cs="Times New Roman"/>
          <w:b/>
          <w:sz w:val="24"/>
          <w:szCs w:val="24"/>
        </w:rPr>
        <w:t>ct</w:t>
      </w:r>
      <w:bookmarkEnd w:id="2"/>
    </w:p>
    <w:p w:rsidR="00C24DD3" w:rsidRPr="00C24DD3" w:rsidRDefault="00C24DD3" w:rsidP="007803C1">
      <w:pPr>
        <w:jc w:val="both"/>
        <w:rPr>
          <w:rFonts w:ascii="Times New Roman" w:hAnsi="Times New Roman" w:cs="Times New Roman"/>
          <w:sz w:val="24"/>
          <w:szCs w:val="24"/>
        </w:rPr>
      </w:pPr>
      <w:r w:rsidRPr="00C24DD3">
        <w:rPr>
          <w:rFonts w:ascii="Times New Roman" w:hAnsi="Times New Roman" w:cs="Times New Roman"/>
          <w:sz w:val="24"/>
          <w:szCs w:val="24"/>
        </w:rPr>
        <w:t>The New Jersey Security and Financial Empowerment Act, N.J.S.A. 34:11C-1, et seq. (NJ SAFE Act), is a law that provides employment protection for victims of domestic or sexual violence.</w:t>
      </w:r>
      <w:r w:rsidR="00881730" w:rsidRPr="00881730">
        <w:rPr>
          <w:rFonts w:ascii="Times New Roman" w:hAnsi="Times New Roman" w:cs="Times New Roman"/>
          <w:sz w:val="24"/>
          <w:szCs w:val="24"/>
        </w:rPr>
        <w:t xml:space="preserve"> </w:t>
      </w:r>
      <w:r w:rsidR="00881730" w:rsidRPr="00C24DD3">
        <w:rPr>
          <w:rFonts w:ascii="Times New Roman" w:hAnsi="Times New Roman" w:cs="Times New Roman"/>
          <w:sz w:val="24"/>
          <w:szCs w:val="24"/>
        </w:rPr>
        <w:t>The full text of th</w:t>
      </w:r>
      <w:r w:rsidR="00A9587B">
        <w:rPr>
          <w:rFonts w:ascii="Times New Roman" w:hAnsi="Times New Roman" w:cs="Times New Roman"/>
          <w:sz w:val="24"/>
          <w:szCs w:val="24"/>
        </w:rPr>
        <w:t xml:space="preserve">e New Jersey SAFE Act can be reviewed at </w:t>
      </w:r>
      <w:hyperlink r:id="rId5" w:history="1">
        <w:r w:rsidR="00A9587B" w:rsidRPr="00EE2280">
          <w:rPr>
            <w:rStyle w:val="Hyperlink"/>
            <w:rFonts w:ascii="Times New Roman" w:hAnsi="Times New Roman" w:cs="Times New Roman"/>
            <w:sz w:val="24"/>
            <w:szCs w:val="24"/>
          </w:rPr>
          <w:t>https://www.njleg.state.nj.us/2012/Bills/PL13/82_.HTM</w:t>
        </w:r>
      </w:hyperlink>
      <w:r w:rsidR="00A9587B">
        <w:rPr>
          <w:rFonts w:ascii="Times New Roman" w:hAnsi="Times New Roman" w:cs="Times New Roman"/>
          <w:sz w:val="24"/>
          <w:szCs w:val="24"/>
        </w:rPr>
        <w:t xml:space="preserve"> </w:t>
      </w:r>
      <w:r w:rsidR="00881730" w:rsidRPr="00C24DD3">
        <w:rPr>
          <w:rFonts w:ascii="Times New Roman" w:hAnsi="Times New Roman" w:cs="Times New Roman"/>
          <w:sz w:val="24"/>
          <w:szCs w:val="24"/>
        </w:rPr>
        <w:t>.</w:t>
      </w:r>
    </w:p>
    <w:p w:rsidR="00C24DD3" w:rsidRPr="00C24DD3" w:rsidRDefault="00C24DD3" w:rsidP="007803C1">
      <w:pPr>
        <w:jc w:val="both"/>
        <w:rPr>
          <w:rFonts w:ascii="Times New Roman" w:hAnsi="Times New Roman" w:cs="Times New Roman"/>
          <w:sz w:val="24"/>
          <w:szCs w:val="24"/>
        </w:rPr>
      </w:pPr>
      <w:r w:rsidRPr="00C24DD3">
        <w:rPr>
          <w:rFonts w:ascii="Times New Roman" w:hAnsi="Times New Roman" w:cs="Times New Roman"/>
          <w:sz w:val="24"/>
          <w:szCs w:val="24"/>
        </w:rPr>
        <w:t>The NJ SAFE Act allows a maximum of 20 days of unpaid leave in one 12-month period, to be used within 12 months following any act of domestic or sexual violence. To be eligible, the employee must have worked at least 1,000 hours during the 12-month 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 hours.</w:t>
      </w:r>
    </w:p>
    <w:p w:rsidR="00C24DD3" w:rsidRPr="00C24DD3" w:rsidRDefault="00C24DD3" w:rsidP="007803C1">
      <w:pPr>
        <w:jc w:val="both"/>
        <w:rPr>
          <w:rFonts w:ascii="Times New Roman" w:hAnsi="Times New Roman" w:cs="Times New Roman"/>
          <w:sz w:val="24"/>
          <w:szCs w:val="24"/>
        </w:rPr>
      </w:pPr>
      <w:r w:rsidRPr="00C24DD3">
        <w:rPr>
          <w:rFonts w:ascii="Times New Roman" w:hAnsi="Times New Roman" w:cs="Times New Roman"/>
          <w:sz w:val="24"/>
          <w:szCs w:val="24"/>
        </w:rPr>
        <w:t>Leave under the NJ SAFE Act may be taken by an employee who is a victim of domestic violence, as that term is defined in N.J.S.A. 2C:25-19 and N.J.S.A. 30:4-27.6, respectively. Leave may also be taken by an employee whose child, parent, spouse, domestic partner, civil union partner, or other relationships as defined in applicable statutes is a victim of domestic or sexual violence.</w:t>
      </w:r>
    </w:p>
    <w:p w:rsidR="00C24DD3" w:rsidRPr="00C24DD3" w:rsidRDefault="00C24DD3" w:rsidP="007803C1">
      <w:pPr>
        <w:jc w:val="both"/>
        <w:rPr>
          <w:rFonts w:ascii="Times New Roman" w:hAnsi="Times New Roman" w:cs="Times New Roman"/>
          <w:sz w:val="24"/>
          <w:szCs w:val="24"/>
        </w:rPr>
      </w:pPr>
      <w:r w:rsidRPr="00C24DD3">
        <w:rPr>
          <w:rFonts w:ascii="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rsidR="007803C1" w:rsidRDefault="00C24DD3" w:rsidP="007803C1">
      <w:pPr>
        <w:pStyle w:val="ListParagraph"/>
        <w:numPr>
          <w:ilvl w:val="0"/>
          <w:numId w:val="5"/>
        </w:numPr>
        <w:jc w:val="both"/>
        <w:rPr>
          <w:rFonts w:ascii="Times New Roman" w:hAnsi="Times New Roman"/>
          <w:sz w:val="24"/>
          <w:szCs w:val="24"/>
        </w:rPr>
      </w:pPr>
      <w:r w:rsidRPr="007803C1">
        <w:rPr>
          <w:rFonts w:ascii="Times New Roman" w:hAnsi="Times New Roman"/>
          <w:sz w:val="24"/>
          <w:szCs w:val="24"/>
        </w:rPr>
        <w:t>Seeking medical attention;</w:t>
      </w:r>
    </w:p>
    <w:p w:rsidR="007803C1" w:rsidRDefault="00C24DD3" w:rsidP="00881730">
      <w:pPr>
        <w:pStyle w:val="ListParagraph"/>
        <w:numPr>
          <w:ilvl w:val="0"/>
          <w:numId w:val="5"/>
        </w:numPr>
        <w:jc w:val="both"/>
        <w:rPr>
          <w:rFonts w:ascii="Times New Roman" w:hAnsi="Times New Roman"/>
          <w:sz w:val="24"/>
          <w:szCs w:val="24"/>
        </w:rPr>
      </w:pPr>
      <w:r w:rsidRPr="007803C1">
        <w:rPr>
          <w:rFonts w:ascii="Times New Roman" w:hAnsi="Times New Roman"/>
          <w:sz w:val="24"/>
          <w:szCs w:val="24"/>
        </w:rPr>
        <w:t>Obtaining services from a victim services organization;</w:t>
      </w:r>
    </w:p>
    <w:p w:rsidR="007803C1" w:rsidRDefault="00C24DD3" w:rsidP="007803C1">
      <w:pPr>
        <w:pStyle w:val="ListParagraph"/>
        <w:numPr>
          <w:ilvl w:val="0"/>
          <w:numId w:val="5"/>
        </w:numPr>
        <w:jc w:val="both"/>
        <w:rPr>
          <w:rFonts w:ascii="Times New Roman" w:hAnsi="Times New Roman"/>
          <w:sz w:val="24"/>
          <w:szCs w:val="24"/>
        </w:rPr>
      </w:pPr>
      <w:r w:rsidRPr="007803C1">
        <w:rPr>
          <w:rFonts w:ascii="Times New Roman" w:hAnsi="Times New Roman"/>
          <w:sz w:val="24"/>
          <w:szCs w:val="24"/>
        </w:rPr>
        <w:t>Obtaining psychological or other counseling;</w:t>
      </w:r>
    </w:p>
    <w:p w:rsidR="007803C1" w:rsidRDefault="00C24DD3" w:rsidP="007803C1">
      <w:pPr>
        <w:pStyle w:val="ListParagraph"/>
        <w:numPr>
          <w:ilvl w:val="0"/>
          <w:numId w:val="5"/>
        </w:numPr>
        <w:jc w:val="both"/>
        <w:rPr>
          <w:rFonts w:ascii="Times New Roman" w:hAnsi="Times New Roman"/>
          <w:sz w:val="24"/>
          <w:szCs w:val="24"/>
        </w:rPr>
      </w:pPr>
      <w:r w:rsidRPr="007803C1">
        <w:rPr>
          <w:rFonts w:ascii="Times New Roman" w:hAnsi="Times New Roman"/>
          <w:sz w:val="24"/>
          <w:szCs w:val="24"/>
        </w:rPr>
        <w:t>Participating in safety planning, temporarily or permanently relocating, or taking other actions to increase safety;</w:t>
      </w:r>
    </w:p>
    <w:p w:rsidR="007803C1" w:rsidRDefault="00C24DD3" w:rsidP="007803C1">
      <w:pPr>
        <w:pStyle w:val="ListParagraph"/>
        <w:numPr>
          <w:ilvl w:val="0"/>
          <w:numId w:val="5"/>
        </w:numPr>
        <w:jc w:val="both"/>
        <w:rPr>
          <w:rFonts w:ascii="Times New Roman" w:hAnsi="Times New Roman"/>
          <w:sz w:val="24"/>
          <w:szCs w:val="24"/>
        </w:rPr>
      </w:pPr>
      <w:r w:rsidRPr="007803C1">
        <w:rPr>
          <w:rFonts w:ascii="Times New Roman" w:hAnsi="Times New Roman"/>
          <w:sz w:val="24"/>
          <w:szCs w:val="24"/>
        </w:rPr>
        <w:t>Seeking legal assistance or remedies to ensure health and safety of the victim; or</w:t>
      </w:r>
    </w:p>
    <w:p w:rsidR="00C24DD3" w:rsidRPr="007803C1" w:rsidRDefault="00C24DD3" w:rsidP="007803C1">
      <w:pPr>
        <w:pStyle w:val="ListParagraph"/>
        <w:numPr>
          <w:ilvl w:val="0"/>
          <w:numId w:val="5"/>
        </w:numPr>
        <w:jc w:val="both"/>
        <w:rPr>
          <w:rFonts w:ascii="Times New Roman" w:hAnsi="Times New Roman"/>
          <w:sz w:val="24"/>
          <w:szCs w:val="24"/>
        </w:rPr>
      </w:pPr>
      <w:r w:rsidRPr="007803C1">
        <w:rPr>
          <w:rFonts w:ascii="Times New Roman" w:hAnsi="Times New Roman"/>
          <w:sz w:val="24"/>
          <w:szCs w:val="24"/>
        </w:rPr>
        <w:lastRenderedPageBreak/>
        <w:t>Attending, participating in, or preparing for a criminal or civil court proceeding relating to an incident of domestic or sexual violence.</w:t>
      </w:r>
    </w:p>
    <w:p w:rsidR="007803C1" w:rsidRDefault="007803C1" w:rsidP="00C24DD3">
      <w:pPr>
        <w:ind w:left="1440" w:hanging="1440"/>
        <w:jc w:val="both"/>
        <w:rPr>
          <w:rFonts w:ascii="Times New Roman" w:hAnsi="Times New Roman" w:cs="Times New Roman"/>
          <w:sz w:val="24"/>
          <w:szCs w:val="24"/>
        </w:rPr>
      </w:pPr>
      <w:bookmarkStart w:id="3" w:name="_Toc24463969"/>
    </w:p>
    <w:p w:rsidR="00C24DD3" w:rsidRPr="00C24DD3" w:rsidRDefault="00044D49" w:rsidP="00C24DD3">
      <w:pPr>
        <w:ind w:left="1440" w:hanging="1440"/>
        <w:jc w:val="both"/>
        <w:rPr>
          <w:rFonts w:ascii="Times New Roman" w:hAnsi="Times New Roman" w:cs="Times New Roman"/>
          <w:b/>
          <w:sz w:val="24"/>
          <w:szCs w:val="24"/>
        </w:rPr>
      </w:pPr>
      <w:r w:rsidRPr="00C24DD3">
        <w:rPr>
          <w:rFonts w:ascii="Times New Roman" w:hAnsi="Times New Roman" w:cs="Times New Roman"/>
          <w:b/>
          <w:sz w:val="24"/>
          <w:szCs w:val="24"/>
        </w:rPr>
        <w:t>Public employer domestic violence action plan</w:t>
      </w:r>
      <w:bookmarkEnd w:id="3"/>
    </w:p>
    <w:p w:rsidR="00AB27C5" w:rsidRPr="00AB27C5" w:rsidRDefault="004234B3" w:rsidP="00C47BA0">
      <w:pPr>
        <w:jc w:val="both"/>
        <w:rPr>
          <w:rFonts w:ascii="Times New Roman" w:hAnsi="Times New Roman" w:cs="Times New Roman"/>
          <w:sz w:val="24"/>
          <w:szCs w:val="24"/>
        </w:rPr>
      </w:pPr>
      <w:bookmarkStart w:id="4" w:name="_Toc388174640"/>
      <w:bookmarkStart w:id="5" w:name="_Toc388253997"/>
      <w:bookmarkStart w:id="6" w:name="_Toc512761253"/>
      <w:r>
        <w:rPr>
          <w:rFonts w:ascii="Times New Roman" w:hAnsi="Times New Roman"/>
          <w:b/>
          <w:color w:val="FF0000"/>
          <w:sz w:val="24"/>
          <w:szCs w:val="24"/>
        </w:rPr>
        <w:t>F</w:t>
      </w:r>
      <w:r w:rsidRPr="005A5A77">
        <w:rPr>
          <w:rFonts w:ascii="Times New Roman" w:hAnsi="Times New Roman"/>
          <w:b/>
          <w:color w:val="FF0000"/>
          <w:sz w:val="24"/>
          <w:szCs w:val="24"/>
        </w:rPr>
        <w:t xml:space="preserve">ire company/department </w:t>
      </w:r>
      <w:r w:rsidR="00AB27C5" w:rsidRPr="00AB27C5">
        <w:rPr>
          <w:rFonts w:ascii="Times New Roman" w:hAnsi="Times New Roman" w:cs="Times New Roman"/>
          <w:sz w:val="24"/>
          <w:szCs w:val="24"/>
        </w:rPr>
        <w:t>has developed the following action plan to identify, respond to, and correct employee performance issues that are caused by domestic violence, pursuant to N.J.S.A. 11A:2-6a</w:t>
      </w:r>
      <w:proofErr w:type="gramStart"/>
      <w:r w:rsidR="00AB27C5" w:rsidRPr="00AB27C5">
        <w:rPr>
          <w:rFonts w:ascii="Times New Roman" w:hAnsi="Times New Roman" w:cs="Times New Roman"/>
          <w:sz w:val="24"/>
          <w:szCs w:val="24"/>
        </w:rPr>
        <w:t>,and</w:t>
      </w:r>
      <w:proofErr w:type="gramEnd"/>
      <w:r w:rsidR="00AB27C5" w:rsidRPr="00AB27C5">
        <w:rPr>
          <w:rFonts w:ascii="Times New Roman" w:hAnsi="Times New Roman" w:cs="Times New Roman"/>
          <w:sz w:val="24"/>
          <w:szCs w:val="24"/>
        </w:rPr>
        <w:t xml:space="preserve"> in accordance with the following guidelines:</w:t>
      </w:r>
    </w:p>
    <w:p w:rsidR="00AB27C5" w:rsidRPr="00AB27C5"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t>Recognize that an employee may need an accommodation as the employee may experience temporary difficulty fulfilling job responsibilities.</w:t>
      </w:r>
    </w:p>
    <w:p w:rsidR="00AB27C5" w:rsidRPr="00AB27C5"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 employer.</w:t>
      </w:r>
    </w:p>
    <w:p w:rsidR="00AB27C5" w:rsidRPr="00AB27C5"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t>Advise the employee of information concerning the NJ SAFE Act; Family and Medical Leave Act (FMLA); or Family Leave Act (FLA); Temporary Disability Insurance (TOI); or Americans with Disabilities Act (ADA); or other reasonable flexible leave options when an employee, or his or her child, parent, spouse, domestic partner, civil union partner, or other relationships as defined in applicable statutes is a victim of domestic violence.</w:t>
      </w:r>
    </w:p>
    <w:p w:rsidR="00AB27C5" w:rsidRPr="00AB27C5"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t>Commit to adherence to the provisions of the NJ SAFE Act, including that the employer will not retaliate against, terminate, or discipline any employee for reporting information about incidents of domestic violence, as defined in this policy, if the victim provides notice to their Human Resources Office of the status or if the Human Resources Office has reason to believe an employee is a victim of domestic violence.</w:t>
      </w:r>
    </w:p>
    <w:p w:rsidR="00AB27C5" w:rsidRPr="00AB27C5"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t xml:space="preserve">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 Employment Opportunity Officer in the event they believe the adverse action is a violation of their collective bargaining agreement, the Conscientious Employees Protection Act or the New Jersey Law </w:t>
      </w:r>
      <w:proofErr w:type="gramStart"/>
      <w:r w:rsidRPr="00AB27C5">
        <w:rPr>
          <w:rFonts w:ascii="Times New Roman" w:hAnsi="Times New Roman" w:cs="Times New Roman"/>
          <w:sz w:val="24"/>
          <w:szCs w:val="24"/>
        </w:rPr>
        <w:t>Against</w:t>
      </w:r>
      <w:proofErr w:type="gramEnd"/>
      <w:r w:rsidRPr="00AB27C5">
        <w:rPr>
          <w:rFonts w:ascii="Times New Roman" w:hAnsi="Times New Roman" w:cs="Times New Roman"/>
          <w:sz w:val="24"/>
          <w:szCs w:val="24"/>
        </w:rPr>
        <w:t xml:space="preserve"> Discrimination and corresponding policies.</w:t>
      </w:r>
    </w:p>
    <w:p w:rsidR="00AB27C5" w:rsidRPr="00AB27C5"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t>Employers, their designated HRO, and employees should familiarize themselves with this policy. This policy shall be provided to all employees upon execution and to all new employees upon hiring. Information and resources about domestic violence are encouraged to be placed in visible areas, such as restrooms, cafeterias, breakrooms, and where other resource information is located.</w:t>
      </w:r>
    </w:p>
    <w:p w:rsidR="00AB27C5" w:rsidRPr="00AB27C5" w:rsidRDefault="00AB27C5" w:rsidP="00AB27C5">
      <w:pPr>
        <w:ind w:left="1440" w:hanging="1440"/>
        <w:jc w:val="both"/>
        <w:rPr>
          <w:rFonts w:ascii="Times New Roman" w:hAnsi="Times New Roman" w:cs="Times New Roman"/>
          <w:b/>
          <w:sz w:val="24"/>
          <w:szCs w:val="24"/>
        </w:rPr>
      </w:pPr>
      <w:bookmarkStart w:id="7" w:name="_Toc24463970"/>
      <w:bookmarkEnd w:id="4"/>
      <w:bookmarkEnd w:id="5"/>
      <w:bookmarkEnd w:id="6"/>
      <w:r>
        <w:rPr>
          <w:rFonts w:ascii="Times New Roman" w:hAnsi="Times New Roman" w:cs="Times New Roman"/>
          <w:b/>
          <w:sz w:val="24"/>
          <w:szCs w:val="24"/>
        </w:rPr>
        <w:t>R</w:t>
      </w:r>
      <w:r w:rsidRPr="00AB27C5">
        <w:rPr>
          <w:rFonts w:ascii="Times New Roman" w:hAnsi="Times New Roman" w:cs="Times New Roman"/>
          <w:b/>
          <w:sz w:val="24"/>
          <w:szCs w:val="24"/>
        </w:rPr>
        <w:t>esources</w:t>
      </w:r>
      <w:bookmarkEnd w:id="7"/>
    </w:p>
    <w:p w:rsidR="00AE123A" w:rsidRDefault="00AB27C5" w:rsidP="00C47BA0">
      <w:pPr>
        <w:jc w:val="both"/>
        <w:rPr>
          <w:rFonts w:ascii="Times New Roman" w:hAnsi="Times New Roman" w:cs="Times New Roman"/>
          <w:sz w:val="24"/>
          <w:szCs w:val="24"/>
        </w:rPr>
      </w:pPr>
      <w:r w:rsidRPr="00AB27C5">
        <w:rPr>
          <w:rFonts w:ascii="Times New Roman" w:hAnsi="Times New Roman" w:cs="Times New Roman"/>
          <w:sz w:val="24"/>
          <w:szCs w:val="24"/>
        </w:rPr>
        <w:lastRenderedPageBreak/>
        <w:t xml:space="preserve">This policy provides an Appendix listing resources and program information readily available to assist victims of domestic </w:t>
      </w:r>
      <w:r w:rsidR="00AE123A">
        <w:rPr>
          <w:rFonts w:ascii="Times New Roman" w:hAnsi="Times New Roman" w:cs="Times New Roman"/>
          <w:sz w:val="24"/>
          <w:szCs w:val="24"/>
        </w:rPr>
        <w:t>violence. These resources will</w:t>
      </w:r>
      <w:r w:rsidRPr="00AB27C5">
        <w:rPr>
          <w:rFonts w:ascii="Times New Roman" w:hAnsi="Times New Roman" w:cs="Times New Roman"/>
          <w:sz w:val="24"/>
          <w:szCs w:val="24"/>
        </w:rPr>
        <w:t xml:space="preserve"> be provided by the designated HRO to any victim of domestic violence at the time of reporting.</w:t>
      </w:r>
      <w:r w:rsidR="00AE123A">
        <w:rPr>
          <w:rFonts w:ascii="Times New Roman" w:hAnsi="Times New Roman" w:cs="Times New Roman"/>
          <w:sz w:val="24"/>
          <w:szCs w:val="24"/>
        </w:rPr>
        <w:t xml:space="preserve"> </w:t>
      </w:r>
    </w:p>
    <w:p w:rsidR="00AE123A" w:rsidRDefault="00AE123A" w:rsidP="00C47BA0">
      <w:pPr>
        <w:spacing w:after="0"/>
        <w:jc w:val="both"/>
        <w:rPr>
          <w:rFonts w:ascii="Times New Roman" w:hAnsi="Times New Roman" w:cs="Times New Roman"/>
          <w:sz w:val="24"/>
          <w:szCs w:val="24"/>
        </w:rPr>
      </w:pPr>
      <w:r>
        <w:rPr>
          <w:rFonts w:ascii="Times New Roman" w:hAnsi="Times New Roman" w:cs="Times New Roman"/>
          <w:sz w:val="24"/>
          <w:szCs w:val="24"/>
        </w:rPr>
        <w:t>New Jersey Civil Service Domestic Policy website</w:t>
      </w:r>
    </w:p>
    <w:p w:rsidR="00AE123A" w:rsidRPr="00AB27C5" w:rsidRDefault="000A3E36" w:rsidP="00C47BA0">
      <w:pPr>
        <w:jc w:val="both"/>
        <w:rPr>
          <w:rFonts w:ascii="Times New Roman" w:hAnsi="Times New Roman" w:cs="Times New Roman"/>
          <w:sz w:val="24"/>
          <w:szCs w:val="24"/>
        </w:rPr>
      </w:pPr>
      <w:hyperlink r:id="rId6" w:history="1">
        <w:r w:rsidR="00AE123A" w:rsidRPr="00EE5CC6">
          <w:rPr>
            <w:rStyle w:val="Hyperlink"/>
            <w:rFonts w:ascii="Times New Roman" w:hAnsi="Times New Roman" w:cs="Times New Roman"/>
            <w:sz w:val="24"/>
            <w:szCs w:val="24"/>
          </w:rPr>
          <w:t>https://www.nj.gov/csc/authorities/domestic_violence.html</w:t>
        </w:r>
      </w:hyperlink>
      <w:r w:rsidR="00AE123A">
        <w:rPr>
          <w:rFonts w:ascii="Times New Roman" w:hAnsi="Times New Roman" w:cs="Times New Roman"/>
          <w:sz w:val="24"/>
          <w:szCs w:val="24"/>
        </w:rPr>
        <w:t xml:space="preserve"> </w:t>
      </w:r>
    </w:p>
    <w:p w:rsidR="00AB27C5" w:rsidRPr="00AB27C5" w:rsidRDefault="00AB27C5" w:rsidP="00AB27C5">
      <w:pPr>
        <w:ind w:left="1440" w:hanging="1440"/>
        <w:jc w:val="both"/>
        <w:rPr>
          <w:rFonts w:ascii="Times New Roman" w:hAnsi="Times New Roman" w:cs="Times New Roman"/>
          <w:b/>
          <w:sz w:val="24"/>
          <w:szCs w:val="24"/>
        </w:rPr>
      </w:pPr>
    </w:p>
    <w:p w:rsidR="00AB27C5" w:rsidRDefault="00AB27C5" w:rsidP="00AB27C5">
      <w:pPr>
        <w:ind w:left="1440" w:hanging="1440"/>
        <w:jc w:val="both"/>
        <w:rPr>
          <w:rFonts w:ascii="Times New Roman" w:hAnsi="Times New Roman" w:cs="Times New Roman"/>
          <w:b/>
          <w:sz w:val="24"/>
          <w:szCs w:val="24"/>
        </w:rPr>
      </w:pPr>
    </w:p>
    <w:p w:rsidR="00AE123A" w:rsidRDefault="00AE123A" w:rsidP="00AB27C5">
      <w:pPr>
        <w:ind w:left="1440" w:hanging="1440"/>
        <w:jc w:val="both"/>
        <w:rPr>
          <w:rFonts w:ascii="Times New Roman" w:hAnsi="Times New Roman" w:cs="Times New Roman"/>
          <w:b/>
          <w:sz w:val="24"/>
          <w:szCs w:val="24"/>
        </w:rPr>
      </w:pPr>
    </w:p>
    <w:p w:rsidR="00AE123A" w:rsidRDefault="00AE123A">
      <w:pPr>
        <w:rPr>
          <w:rFonts w:ascii="Times New Roman" w:hAnsi="Times New Roman" w:cs="Times New Roman"/>
          <w:b/>
          <w:sz w:val="24"/>
          <w:szCs w:val="24"/>
        </w:rPr>
      </w:pPr>
      <w:r>
        <w:rPr>
          <w:rFonts w:ascii="Times New Roman" w:hAnsi="Times New Roman" w:cs="Times New Roman"/>
          <w:b/>
          <w:sz w:val="24"/>
          <w:szCs w:val="24"/>
        </w:rPr>
        <w:br w:type="page"/>
      </w:r>
    </w:p>
    <w:p w:rsidR="00EC2856" w:rsidRDefault="000E1CDE" w:rsidP="009632A5">
      <w:pPr>
        <w:jc w:val="both"/>
        <w:rPr>
          <w:rFonts w:ascii="Times New Roman" w:hAnsi="Times New Roman" w:cs="Times New Roman"/>
          <w:sz w:val="24"/>
          <w:szCs w:val="24"/>
        </w:rPr>
      </w:pPr>
      <w:r w:rsidRPr="000E1CDE">
        <w:rPr>
          <w:noProof/>
        </w:rPr>
        <w:lastRenderedPageBreak/>
        <w:drawing>
          <wp:inline distT="0" distB="0" distL="0" distR="0" wp14:anchorId="57B2BB99" wp14:editId="1C6E8EDF">
            <wp:extent cx="5714044" cy="79552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4044" cy="7955280"/>
                    </a:xfrm>
                    <a:prstGeom prst="rect">
                      <a:avLst/>
                    </a:prstGeom>
                  </pic:spPr>
                </pic:pic>
              </a:graphicData>
            </a:graphic>
          </wp:inline>
        </w:drawing>
      </w:r>
    </w:p>
    <w:p w:rsidR="000E1CDE" w:rsidRDefault="000E1CDE" w:rsidP="000E1CDE">
      <w:pPr>
        <w:ind w:left="-360"/>
        <w:jc w:val="both"/>
        <w:rPr>
          <w:rFonts w:ascii="Times New Roman" w:hAnsi="Times New Roman" w:cs="Times New Roman"/>
          <w:sz w:val="24"/>
          <w:szCs w:val="24"/>
        </w:rPr>
      </w:pPr>
      <w:r w:rsidRPr="000E1CDE">
        <w:rPr>
          <w:noProof/>
        </w:rPr>
        <w:lastRenderedPageBreak/>
        <w:drawing>
          <wp:inline distT="0" distB="0" distL="0" distR="0" wp14:anchorId="095A897F" wp14:editId="0F150F9A">
            <wp:extent cx="6225871" cy="7955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5871" cy="7955280"/>
                    </a:xfrm>
                    <a:prstGeom prst="rect">
                      <a:avLst/>
                    </a:prstGeom>
                  </pic:spPr>
                </pic:pic>
              </a:graphicData>
            </a:graphic>
          </wp:inline>
        </w:drawing>
      </w:r>
    </w:p>
    <w:p w:rsidR="000E1CDE" w:rsidRDefault="000E1CDE" w:rsidP="009632A5">
      <w:pPr>
        <w:jc w:val="both"/>
        <w:rPr>
          <w:rFonts w:ascii="Times New Roman" w:hAnsi="Times New Roman" w:cs="Times New Roman"/>
          <w:sz w:val="24"/>
          <w:szCs w:val="24"/>
        </w:rPr>
      </w:pPr>
      <w:r w:rsidRPr="000E1CDE">
        <w:rPr>
          <w:noProof/>
        </w:rPr>
        <w:lastRenderedPageBreak/>
        <w:drawing>
          <wp:inline distT="0" distB="0" distL="0" distR="0" wp14:anchorId="1E8482AA" wp14:editId="6DF4F60A">
            <wp:extent cx="5957699" cy="7955280"/>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7699" cy="7955280"/>
                    </a:xfrm>
                    <a:prstGeom prst="rect">
                      <a:avLst/>
                    </a:prstGeom>
                  </pic:spPr>
                </pic:pic>
              </a:graphicData>
            </a:graphic>
          </wp:inline>
        </w:drawing>
      </w:r>
    </w:p>
    <w:p w:rsidR="000E1CDE" w:rsidRDefault="000E1CDE" w:rsidP="009632A5">
      <w:pPr>
        <w:jc w:val="both"/>
        <w:rPr>
          <w:rFonts w:ascii="Times New Roman" w:hAnsi="Times New Roman" w:cs="Times New Roman"/>
          <w:sz w:val="24"/>
          <w:szCs w:val="24"/>
        </w:rPr>
      </w:pPr>
      <w:r w:rsidRPr="000E1CDE">
        <w:rPr>
          <w:noProof/>
        </w:rPr>
        <w:lastRenderedPageBreak/>
        <w:drawing>
          <wp:inline distT="0" distB="0" distL="0" distR="0" wp14:anchorId="44FFC4BC" wp14:editId="7BFE12B8">
            <wp:extent cx="5790977" cy="7955280"/>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0977" cy="7955280"/>
                    </a:xfrm>
                    <a:prstGeom prst="rect">
                      <a:avLst/>
                    </a:prstGeom>
                  </pic:spPr>
                </pic:pic>
              </a:graphicData>
            </a:graphic>
          </wp:inline>
        </w:drawing>
      </w:r>
    </w:p>
    <w:p w:rsidR="000E1CDE" w:rsidRDefault="000E1CDE" w:rsidP="009632A5">
      <w:pPr>
        <w:jc w:val="both"/>
        <w:rPr>
          <w:rFonts w:ascii="Times New Roman" w:hAnsi="Times New Roman" w:cs="Times New Roman"/>
          <w:sz w:val="24"/>
          <w:szCs w:val="24"/>
        </w:rPr>
      </w:pPr>
      <w:r w:rsidRPr="000E1CDE">
        <w:rPr>
          <w:noProof/>
        </w:rPr>
        <w:lastRenderedPageBreak/>
        <w:drawing>
          <wp:inline distT="0" distB="0" distL="0" distR="0" wp14:anchorId="5293C92C" wp14:editId="0E26A7B0">
            <wp:extent cx="5937298" cy="79552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7298" cy="7955280"/>
                    </a:xfrm>
                    <a:prstGeom prst="rect">
                      <a:avLst/>
                    </a:prstGeom>
                  </pic:spPr>
                </pic:pic>
              </a:graphicData>
            </a:graphic>
          </wp:inline>
        </w:drawing>
      </w:r>
    </w:p>
    <w:p w:rsidR="000E1CDE" w:rsidRPr="00CA239C" w:rsidRDefault="000E1CDE" w:rsidP="009632A5">
      <w:pPr>
        <w:jc w:val="both"/>
        <w:rPr>
          <w:rFonts w:ascii="Times New Roman" w:hAnsi="Times New Roman" w:cs="Times New Roman"/>
          <w:sz w:val="24"/>
          <w:szCs w:val="24"/>
        </w:rPr>
      </w:pPr>
      <w:r w:rsidRPr="000E1CDE">
        <w:rPr>
          <w:noProof/>
        </w:rPr>
        <w:lastRenderedPageBreak/>
        <w:drawing>
          <wp:inline distT="0" distB="0" distL="0" distR="0" wp14:anchorId="56E44CEE" wp14:editId="2DA2FC7E">
            <wp:extent cx="5918823" cy="7955280"/>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8823" cy="7955280"/>
                    </a:xfrm>
                    <a:prstGeom prst="rect">
                      <a:avLst/>
                    </a:prstGeom>
                  </pic:spPr>
                </pic:pic>
              </a:graphicData>
            </a:graphic>
          </wp:inline>
        </w:drawing>
      </w:r>
    </w:p>
    <w:sectPr w:rsidR="000E1CDE" w:rsidRPr="00CA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38B"/>
    <w:multiLevelType w:val="hybridMultilevel"/>
    <w:tmpl w:val="D284B50E"/>
    <w:lvl w:ilvl="0" w:tplc="4B206346">
      <w:start w:val="1"/>
      <w:numFmt w:val="decimal"/>
      <w:lvlText w:val="%1)"/>
      <w:lvlJc w:val="left"/>
      <w:pPr>
        <w:ind w:left="928" w:hanging="362"/>
      </w:pPr>
      <w:rPr>
        <w:rFonts w:ascii="Arial" w:eastAsia="Arial" w:hAnsi="Arial" w:cs="Arial" w:hint="default"/>
        <w:color w:val="333333"/>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1" w15:restartNumberingAfterBreak="0">
    <w:nsid w:val="253D4542"/>
    <w:multiLevelType w:val="hybridMultilevel"/>
    <w:tmpl w:val="8C50536C"/>
    <w:lvl w:ilvl="0" w:tplc="AFA4A372">
      <w:start w:val="3"/>
      <w:numFmt w:val="upperLetter"/>
      <w:lvlText w:val="%1."/>
      <w:lvlJc w:val="left"/>
      <w:pPr>
        <w:ind w:left="913" w:hanging="355"/>
      </w:pPr>
      <w:rPr>
        <w:rFonts w:ascii="Arial" w:eastAsia="Arial" w:hAnsi="Arial" w:cs="Arial"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2" w15:restartNumberingAfterBreak="0">
    <w:nsid w:val="32424A27"/>
    <w:multiLevelType w:val="hybridMultilevel"/>
    <w:tmpl w:val="FF0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44C3E"/>
    <w:multiLevelType w:val="hybridMultilevel"/>
    <w:tmpl w:val="695A0D14"/>
    <w:lvl w:ilvl="0" w:tplc="36C0B282">
      <w:start w:val="4"/>
      <w:numFmt w:val="upperRoman"/>
      <w:lvlText w:val="%1."/>
      <w:lvlJc w:val="left"/>
      <w:pPr>
        <w:ind w:left="916" w:hanging="720"/>
      </w:pPr>
      <w:rPr>
        <w:b/>
        <w:bCs/>
        <w:spacing w:val="-1"/>
        <w:w w:val="103"/>
      </w:rPr>
    </w:lvl>
    <w:lvl w:ilvl="1" w:tplc="CB726872">
      <w:start w:val="1"/>
      <w:numFmt w:val="upperLetter"/>
      <w:lvlText w:val="%2."/>
      <w:lvlJc w:val="left"/>
      <w:pPr>
        <w:ind w:left="921" w:hanging="353"/>
      </w:pPr>
      <w:rPr>
        <w:rFonts w:ascii="Arial" w:eastAsia="Arial" w:hAnsi="Arial" w:cs="Arial"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4" w15:restartNumberingAfterBreak="0">
    <w:nsid w:val="7DA27DC0"/>
    <w:multiLevelType w:val="hybridMultilevel"/>
    <w:tmpl w:val="E7265F16"/>
    <w:lvl w:ilvl="0" w:tplc="5E86C2AA">
      <w:start w:val="1"/>
      <w:numFmt w:val="upperLetter"/>
      <w:lvlText w:val="%1."/>
      <w:lvlJc w:val="left"/>
      <w:pPr>
        <w:ind w:left="557" w:hanging="357"/>
      </w:pPr>
      <w:rPr>
        <w:rFonts w:ascii="Arial" w:eastAsia="Arial" w:hAnsi="Arial" w:cs="Arial"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MLI0MTGzMLQwNDBS0lEKTi0uzszPAykwrwUAjWC00CwAAAA="/>
  </w:docVars>
  <w:rsids>
    <w:rsidRoot w:val="00641D25"/>
    <w:rsid w:val="0003106A"/>
    <w:rsid w:val="00044D49"/>
    <w:rsid w:val="000A3E36"/>
    <w:rsid w:val="000C65AB"/>
    <w:rsid w:val="000E1CDE"/>
    <w:rsid w:val="001E7F52"/>
    <w:rsid w:val="002F1B2A"/>
    <w:rsid w:val="00313112"/>
    <w:rsid w:val="00376F74"/>
    <w:rsid w:val="0038697B"/>
    <w:rsid w:val="003B39DC"/>
    <w:rsid w:val="00413A28"/>
    <w:rsid w:val="004234B3"/>
    <w:rsid w:val="00506A5B"/>
    <w:rsid w:val="00525994"/>
    <w:rsid w:val="005560AE"/>
    <w:rsid w:val="005A5A77"/>
    <w:rsid w:val="00641D25"/>
    <w:rsid w:val="00691E9D"/>
    <w:rsid w:val="007803C1"/>
    <w:rsid w:val="007C5D52"/>
    <w:rsid w:val="007F07E2"/>
    <w:rsid w:val="00881730"/>
    <w:rsid w:val="00957968"/>
    <w:rsid w:val="00961074"/>
    <w:rsid w:val="009632A5"/>
    <w:rsid w:val="00A22C4A"/>
    <w:rsid w:val="00A314C9"/>
    <w:rsid w:val="00A9587B"/>
    <w:rsid w:val="00AB27C5"/>
    <w:rsid w:val="00AC2CCD"/>
    <w:rsid w:val="00AE123A"/>
    <w:rsid w:val="00B85EF6"/>
    <w:rsid w:val="00BA60B8"/>
    <w:rsid w:val="00BA750B"/>
    <w:rsid w:val="00C24DD3"/>
    <w:rsid w:val="00C47BA0"/>
    <w:rsid w:val="00CA239C"/>
    <w:rsid w:val="00D05604"/>
    <w:rsid w:val="00D1743A"/>
    <w:rsid w:val="00DF3F50"/>
    <w:rsid w:val="00E21278"/>
    <w:rsid w:val="00EC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C3FD-2BAB-49D9-BC1B-6561CEC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41D25"/>
    <w:pPr>
      <w:overflowPunct w:val="0"/>
      <w:autoSpaceDE w:val="0"/>
      <w:autoSpaceDN w:val="0"/>
      <w:adjustRightInd w:val="0"/>
      <w:spacing w:after="0" w:line="240" w:lineRule="auto"/>
      <w:ind w:left="720"/>
      <w:textAlignment w:val="baseline"/>
    </w:pPr>
    <w:rPr>
      <w:rFonts w:ascii="Arial" w:eastAsia="Times New Roman" w:hAnsi="Arial" w:cs="Times New Roman"/>
      <w:szCs w:val="20"/>
    </w:rPr>
  </w:style>
  <w:style w:type="paragraph" w:styleId="BodyText">
    <w:name w:val="Body Text"/>
    <w:basedOn w:val="Normal"/>
    <w:link w:val="BodyTextChar"/>
    <w:rsid w:val="00641D25"/>
    <w:pPr>
      <w:overflowPunct w:val="0"/>
      <w:autoSpaceDE w:val="0"/>
      <w:autoSpaceDN w:val="0"/>
      <w:adjustRightInd w:val="0"/>
      <w:spacing w:after="12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641D25"/>
    <w:rPr>
      <w:rFonts w:ascii="Arial" w:eastAsia="Times New Roman" w:hAnsi="Arial" w:cs="Times New Roman"/>
      <w:szCs w:val="20"/>
    </w:rPr>
  </w:style>
  <w:style w:type="character" w:customStyle="1" w:styleId="Heading1Char">
    <w:name w:val="Heading 1 Char"/>
    <w:basedOn w:val="DefaultParagraphFont"/>
    <w:link w:val="Heading1"/>
    <w:uiPriority w:val="9"/>
    <w:rsid w:val="00C24DD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E123A"/>
    <w:rPr>
      <w:color w:val="0563C1" w:themeColor="hyperlink"/>
      <w:u w:val="single"/>
    </w:rPr>
  </w:style>
  <w:style w:type="character" w:styleId="FollowedHyperlink">
    <w:name w:val="FollowedHyperlink"/>
    <w:basedOn w:val="DefaultParagraphFont"/>
    <w:uiPriority w:val="99"/>
    <w:semiHidden/>
    <w:unhideWhenUsed/>
    <w:rsid w:val="000E1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csc/authorities/domestic_violence.html" TargetMode="External"/><Relationship Id="rId11" Type="http://schemas.openxmlformats.org/officeDocument/2006/relationships/image" Target="media/image5.png"/><Relationship Id="rId5" Type="http://schemas.openxmlformats.org/officeDocument/2006/relationships/hyperlink" Target="https://www.njleg.state.nj.us/2012/Bills/PL13/82_.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14</cp:revision>
  <dcterms:created xsi:type="dcterms:W3CDTF">2021-07-19T16:01:00Z</dcterms:created>
  <dcterms:modified xsi:type="dcterms:W3CDTF">2022-01-18T11:05:00Z</dcterms:modified>
</cp:coreProperties>
</file>